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BB" w:rsidRPr="006B79C2" w:rsidRDefault="001129EB" w:rsidP="00B46375">
      <w:pPr>
        <w:pStyle w:val="Default"/>
        <w:ind w:left="-426" w:right="-568"/>
        <w:jc w:val="both"/>
        <w:rPr>
          <w:rFonts w:ascii="Arial Narrow" w:hAnsi="Arial Narrow"/>
          <w:b/>
        </w:rPr>
      </w:pPr>
      <w:bookmarkStart w:id="0" w:name="_GoBack"/>
      <w:bookmarkEnd w:id="0"/>
      <w:r w:rsidRPr="006B79C2">
        <w:rPr>
          <w:rFonts w:ascii="Arial Narrow" w:hAnsi="Arial Narrow"/>
          <w:b/>
        </w:rPr>
        <w:t xml:space="preserve">RESPOSTA DA IMPUGNAÇÃO AOS TERMOS DO </w:t>
      </w:r>
      <w:r w:rsidR="00063EBF" w:rsidRPr="006B79C2">
        <w:rPr>
          <w:rFonts w:ascii="Arial Narrow" w:hAnsi="Arial Narrow"/>
          <w:b/>
        </w:rPr>
        <w:t xml:space="preserve">EDITAL, PREGÃO ELETRÔNICO Nº </w:t>
      </w:r>
      <w:r w:rsidR="00B46375" w:rsidRPr="006B79C2">
        <w:rPr>
          <w:rFonts w:ascii="Arial Narrow" w:hAnsi="Arial Narrow"/>
          <w:b/>
        </w:rPr>
        <w:t>010/2025</w:t>
      </w:r>
      <w:r w:rsidR="00011856" w:rsidRPr="006B79C2">
        <w:rPr>
          <w:rFonts w:ascii="Arial Narrow" w:hAnsi="Arial Narrow"/>
          <w:b/>
        </w:rPr>
        <w:t xml:space="preserve">, </w:t>
      </w:r>
      <w:r w:rsidR="00E7789B" w:rsidRPr="006B79C2">
        <w:rPr>
          <w:rFonts w:ascii="Arial Narrow" w:hAnsi="Arial Narrow"/>
          <w:b/>
        </w:rPr>
        <w:t xml:space="preserve">INTERPOSTA </w:t>
      </w:r>
      <w:r w:rsidR="00B46375" w:rsidRPr="006B79C2">
        <w:rPr>
          <w:rFonts w:ascii="Arial Narrow" w:hAnsi="Arial Narrow"/>
          <w:b/>
        </w:rPr>
        <w:t>DMS COMÉRCIO E DISTRIBUIÇÃO DE CAFÉ LTDA, CNPJ Nº. 33.174.960/0001-27</w:t>
      </w:r>
      <w:r w:rsidR="00A80ECC" w:rsidRPr="006B79C2">
        <w:rPr>
          <w:rFonts w:ascii="Arial Narrow" w:hAnsi="Arial Narrow"/>
          <w:b/>
        </w:rPr>
        <w:t>.</w:t>
      </w:r>
    </w:p>
    <w:p w:rsidR="00847692" w:rsidRPr="006B79C2" w:rsidRDefault="00847692" w:rsidP="00B46375">
      <w:pPr>
        <w:pStyle w:val="Default"/>
        <w:jc w:val="both"/>
        <w:rPr>
          <w:rFonts w:ascii="Arial Narrow" w:hAnsi="Arial Narrow"/>
          <w:b/>
          <w:spacing w:val="-4"/>
          <w:w w:val="107"/>
          <w:lang w:val="pt-PT"/>
        </w:rPr>
      </w:pPr>
    </w:p>
    <w:p w:rsidR="00F41AEF" w:rsidRPr="006B79C2" w:rsidRDefault="001129EB" w:rsidP="00B46375">
      <w:pPr>
        <w:pStyle w:val="Default"/>
        <w:ind w:left="-426" w:right="-710"/>
        <w:jc w:val="both"/>
        <w:rPr>
          <w:rFonts w:ascii="Arial Narrow" w:hAnsi="Arial Narrow" w:cs="Arial"/>
          <w:b/>
          <w:bCs/>
        </w:rPr>
      </w:pPr>
      <w:r w:rsidRPr="006B79C2">
        <w:rPr>
          <w:rFonts w:ascii="Arial Narrow" w:hAnsi="Arial Narrow"/>
          <w:b/>
        </w:rPr>
        <w:t xml:space="preserve">Objeto: </w:t>
      </w:r>
      <w:r w:rsidR="00B46375" w:rsidRPr="006B79C2">
        <w:rPr>
          <w:rFonts w:ascii="Arial Narrow" w:hAnsi="Arial Narrow" w:cs="Arial"/>
          <w:b/>
          <w:bCs/>
        </w:rPr>
        <w:t>REGISTRO DE PREÇOS PARA AQUISIÇÃO DE GENEROS ALIMENTICIOS PARA ATENDIMENTO DOS DIVERSOS DEPARTAMENTOS DA PREFEITURA MUNICIPAL DE PRATINHA/MG</w:t>
      </w:r>
    </w:p>
    <w:p w:rsidR="00B46375" w:rsidRPr="006B79C2" w:rsidRDefault="00B46375" w:rsidP="00B46375">
      <w:pPr>
        <w:pStyle w:val="Default"/>
        <w:ind w:left="-426"/>
        <w:jc w:val="both"/>
        <w:rPr>
          <w:rFonts w:ascii="Arial Narrow" w:hAnsi="Arial Narrow"/>
          <w:b/>
          <w:bCs/>
        </w:rPr>
      </w:pPr>
    </w:p>
    <w:p w:rsidR="00EB057F" w:rsidRPr="006B79C2" w:rsidRDefault="00A67A94" w:rsidP="00B46375">
      <w:pPr>
        <w:autoSpaceDE w:val="0"/>
        <w:autoSpaceDN w:val="0"/>
        <w:adjustRightInd w:val="0"/>
        <w:spacing w:after="0" w:line="240" w:lineRule="auto"/>
        <w:ind w:left="-426" w:right="-710"/>
        <w:jc w:val="both"/>
        <w:rPr>
          <w:rFonts w:ascii="Arial Narrow" w:hAnsi="Arial Narrow" w:cs="Times New Roman"/>
          <w:sz w:val="24"/>
          <w:szCs w:val="24"/>
        </w:rPr>
      </w:pPr>
      <w:r w:rsidRPr="006B79C2">
        <w:rPr>
          <w:rFonts w:ascii="Arial Narrow" w:hAnsi="Arial Narrow" w:cs="Times New Roman"/>
          <w:sz w:val="24"/>
          <w:szCs w:val="24"/>
        </w:rPr>
        <w:t xml:space="preserve">A </w:t>
      </w:r>
      <w:r w:rsidR="00EA0D77" w:rsidRPr="006B79C2">
        <w:rPr>
          <w:rFonts w:ascii="Arial Narrow" w:hAnsi="Arial Narrow" w:cs="Times New Roman"/>
          <w:sz w:val="24"/>
          <w:szCs w:val="24"/>
        </w:rPr>
        <w:t>pessoa</w:t>
      </w:r>
      <w:r w:rsidRPr="006B79C2">
        <w:rPr>
          <w:rFonts w:ascii="Arial Narrow" w:hAnsi="Arial Narrow" w:cs="Times New Roman"/>
          <w:sz w:val="24"/>
          <w:szCs w:val="24"/>
        </w:rPr>
        <w:t xml:space="preserve"> </w:t>
      </w:r>
      <w:r w:rsidR="00B46375" w:rsidRPr="006B79C2">
        <w:rPr>
          <w:rFonts w:ascii="Arial Narrow" w:hAnsi="Arial Narrow"/>
          <w:b/>
          <w:sz w:val="24"/>
          <w:szCs w:val="24"/>
        </w:rPr>
        <w:t>DMS COMÉRCIO E DISTRIBUIÇÃO DE CAFÉ LTDA, CNPJ Nº. 33.174.960/0001-27</w:t>
      </w:r>
      <w:r w:rsidR="00E7789B" w:rsidRPr="006B79C2">
        <w:rPr>
          <w:rFonts w:ascii="Arial Narrow" w:hAnsi="Arial Narrow" w:cs="Calibri"/>
          <w:color w:val="000000"/>
          <w:sz w:val="24"/>
          <w:szCs w:val="24"/>
        </w:rPr>
        <w:t>,</w:t>
      </w:r>
      <w:r w:rsidR="00EA0D77" w:rsidRPr="006B79C2">
        <w:rPr>
          <w:rFonts w:ascii="Arial Narrow" w:hAnsi="Arial Narrow" w:cs="Calibri"/>
          <w:color w:val="000000"/>
          <w:sz w:val="24"/>
          <w:szCs w:val="24"/>
        </w:rPr>
        <w:t xml:space="preserve"> </w:t>
      </w:r>
      <w:r w:rsidR="001129EB" w:rsidRPr="006B79C2">
        <w:rPr>
          <w:rFonts w:ascii="Arial Narrow" w:hAnsi="Arial Narrow" w:cs="Times New Roman"/>
          <w:sz w:val="24"/>
          <w:szCs w:val="24"/>
        </w:rPr>
        <w:t xml:space="preserve">apresentou </w:t>
      </w:r>
      <w:r w:rsidR="00EA0D77" w:rsidRPr="006B79C2">
        <w:rPr>
          <w:rFonts w:ascii="Arial Narrow" w:hAnsi="Arial Narrow" w:cs="Times New Roman"/>
          <w:sz w:val="24"/>
          <w:szCs w:val="24"/>
        </w:rPr>
        <w:t>i</w:t>
      </w:r>
      <w:r w:rsidR="001129EB" w:rsidRPr="006B79C2">
        <w:rPr>
          <w:rFonts w:ascii="Arial Narrow" w:hAnsi="Arial Narrow" w:cs="Times New Roman"/>
          <w:sz w:val="24"/>
          <w:szCs w:val="24"/>
        </w:rPr>
        <w:t xml:space="preserve">mpugnação aos termos do edital no dia </w:t>
      </w:r>
      <w:r w:rsidR="00B46375" w:rsidRPr="006B79C2">
        <w:rPr>
          <w:rStyle w:val="Forte"/>
          <w:rFonts w:ascii="Arial Narrow" w:hAnsi="Arial Narrow" w:cs="Segoe UI"/>
          <w:color w:val="212529"/>
          <w:sz w:val="24"/>
          <w:szCs w:val="24"/>
          <w:shd w:val="clear" w:color="auto" w:fill="FFFFFF"/>
        </w:rPr>
        <w:t xml:space="preserve">24/03/2025 09:56 </w:t>
      </w:r>
      <w:r w:rsidR="001129EB" w:rsidRPr="006B79C2">
        <w:rPr>
          <w:rFonts w:ascii="Arial Narrow" w:hAnsi="Arial Narrow" w:cs="Times New Roman"/>
          <w:sz w:val="24"/>
          <w:szCs w:val="24"/>
        </w:rPr>
        <w:t xml:space="preserve">via </w:t>
      </w:r>
      <w:r w:rsidR="00101E1E" w:rsidRPr="006B79C2">
        <w:rPr>
          <w:rFonts w:ascii="Arial Narrow" w:hAnsi="Arial Narrow" w:cs="Times New Roman"/>
          <w:sz w:val="24"/>
          <w:szCs w:val="24"/>
        </w:rPr>
        <w:t>plataforma licitanet</w:t>
      </w:r>
      <w:r w:rsidR="001129EB" w:rsidRPr="006B79C2">
        <w:rPr>
          <w:rFonts w:ascii="Arial Narrow" w:hAnsi="Arial Narrow" w:cs="Times New Roman"/>
          <w:sz w:val="24"/>
          <w:szCs w:val="24"/>
        </w:rPr>
        <w:t>.</w:t>
      </w:r>
    </w:p>
    <w:p w:rsidR="00EB057F" w:rsidRPr="006B79C2" w:rsidRDefault="00EB057F" w:rsidP="00101E1E">
      <w:pPr>
        <w:pStyle w:val="SemEspaamento"/>
        <w:jc w:val="both"/>
        <w:rPr>
          <w:rFonts w:ascii="Arial Narrow" w:hAnsi="Arial Narrow" w:cs="Times New Roman"/>
          <w:sz w:val="24"/>
          <w:szCs w:val="24"/>
        </w:rPr>
      </w:pPr>
    </w:p>
    <w:p w:rsidR="00EB057F" w:rsidRPr="006B79C2" w:rsidRDefault="00EB057F" w:rsidP="00101E1E">
      <w:pPr>
        <w:pStyle w:val="SemEspaamento"/>
        <w:ind w:left="-426"/>
        <w:jc w:val="both"/>
        <w:rPr>
          <w:rFonts w:ascii="Arial Narrow" w:hAnsi="Arial Narrow" w:cs="Times New Roman"/>
          <w:b/>
          <w:bCs/>
          <w:sz w:val="24"/>
          <w:szCs w:val="24"/>
        </w:rPr>
      </w:pPr>
      <w:r w:rsidRPr="006B79C2">
        <w:rPr>
          <w:rFonts w:ascii="Arial Narrow" w:hAnsi="Arial Narrow" w:cs="Times New Roman"/>
          <w:b/>
          <w:bCs/>
          <w:sz w:val="24"/>
          <w:szCs w:val="24"/>
        </w:rPr>
        <w:t xml:space="preserve">RELATÓRIO </w:t>
      </w:r>
    </w:p>
    <w:p w:rsidR="00A67A94" w:rsidRPr="006B79C2" w:rsidRDefault="00EB057F" w:rsidP="00101E1E">
      <w:pPr>
        <w:pStyle w:val="SemEspaamento"/>
        <w:ind w:left="-426" w:right="-710"/>
        <w:jc w:val="both"/>
        <w:rPr>
          <w:rFonts w:ascii="Arial Narrow" w:hAnsi="Arial Narrow"/>
          <w:b/>
          <w:sz w:val="24"/>
          <w:szCs w:val="24"/>
        </w:rPr>
      </w:pPr>
      <w:r w:rsidRPr="006B79C2">
        <w:rPr>
          <w:rFonts w:ascii="Arial Narrow" w:hAnsi="Arial Narrow" w:cs="Times New Roman"/>
          <w:sz w:val="24"/>
          <w:szCs w:val="24"/>
        </w:rPr>
        <w:tab/>
      </w:r>
      <w:r w:rsidR="0077425C" w:rsidRPr="006B79C2">
        <w:rPr>
          <w:rFonts w:ascii="Arial Narrow" w:hAnsi="Arial Narrow" w:cs="Times New Roman"/>
          <w:sz w:val="24"/>
          <w:szCs w:val="24"/>
        </w:rPr>
        <w:tab/>
      </w:r>
      <w:r w:rsidRPr="006B79C2">
        <w:rPr>
          <w:rFonts w:ascii="Arial Narrow" w:hAnsi="Arial Narrow" w:cs="Times New Roman"/>
          <w:sz w:val="24"/>
          <w:szCs w:val="24"/>
        </w:rPr>
        <w:t xml:space="preserve">Trata-se de processo licitatório na modalidade Pregão </w:t>
      </w:r>
      <w:r w:rsidR="009026DC" w:rsidRPr="006B79C2">
        <w:rPr>
          <w:rFonts w:ascii="Arial Narrow" w:hAnsi="Arial Narrow" w:cs="Times New Roman"/>
          <w:sz w:val="24"/>
          <w:szCs w:val="24"/>
        </w:rPr>
        <w:t>Eletrônico</w:t>
      </w:r>
      <w:r w:rsidRPr="006B79C2">
        <w:rPr>
          <w:rFonts w:ascii="Arial Narrow" w:hAnsi="Arial Narrow" w:cs="Times New Roman"/>
          <w:sz w:val="24"/>
          <w:szCs w:val="24"/>
        </w:rPr>
        <w:t xml:space="preserve">, cujo objeto é </w:t>
      </w:r>
      <w:r w:rsidR="00B46375" w:rsidRPr="006B79C2">
        <w:rPr>
          <w:rFonts w:ascii="Arial Narrow" w:hAnsi="Arial Narrow" w:cs="Arial"/>
          <w:b/>
          <w:bCs/>
          <w:color w:val="000000"/>
          <w:sz w:val="24"/>
          <w:szCs w:val="24"/>
        </w:rPr>
        <w:t>REGISTRO DE PREÇOS PARA AQUISIÇÃO DE GENEROS ALIMENTICIOS PARA ATENDIMENTO DOS DIVERSOS DEPARTAMENTOS DA PREFEITURA MUNICIPAL DE PRATINHA/MG</w:t>
      </w:r>
    </w:p>
    <w:p w:rsidR="00EA0D77" w:rsidRPr="006B79C2" w:rsidRDefault="00EA0D77" w:rsidP="00101E1E">
      <w:pPr>
        <w:pStyle w:val="SemEspaamento"/>
        <w:ind w:left="-426" w:right="-710"/>
        <w:jc w:val="both"/>
        <w:rPr>
          <w:rFonts w:ascii="Arial Narrow" w:hAnsi="Arial Narrow" w:cs="Times New Roman"/>
          <w:sz w:val="24"/>
          <w:szCs w:val="24"/>
        </w:rPr>
      </w:pPr>
    </w:p>
    <w:p w:rsidR="00EB057F" w:rsidRPr="006B79C2" w:rsidRDefault="00EB057F" w:rsidP="00101E1E">
      <w:pPr>
        <w:pStyle w:val="Default"/>
        <w:ind w:left="-426" w:right="-710"/>
        <w:jc w:val="both"/>
        <w:rPr>
          <w:rFonts w:ascii="Arial Narrow" w:hAnsi="Arial Narrow"/>
        </w:rPr>
      </w:pPr>
      <w:r w:rsidRPr="006B79C2">
        <w:rPr>
          <w:rFonts w:ascii="Arial Narrow" w:hAnsi="Arial Narrow"/>
        </w:rPr>
        <w:tab/>
      </w:r>
      <w:r w:rsidRPr="006B79C2">
        <w:rPr>
          <w:rFonts w:ascii="Arial Narrow" w:hAnsi="Arial Narrow"/>
        </w:rPr>
        <w:tab/>
        <w:t>A</w:t>
      </w:r>
      <w:r w:rsidR="001129EB" w:rsidRPr="006B79C2">
        <w:rPr>
          <w:rFonts w:ascii="Arial Narrow" w:hAnsi="Arial Narrow"/>
        </w:rPr>
        <w:t xml:space="preserve"> impugnante </w:t>
      </w:r>
      <w:r w:rsidR="00B46375" w:rsidRPr="006B79C2">
        <w:rPr>
          <w:rFonts w:ascii="Arial Narrow" w:hAnsi="Arial Narrow"/>
          <w:b/>
        </w:rPr>
        <w:t>DMS COMÉRCIO E DISTRIBUIÇÃO DE CAFÉ LTDA</w:t>
      </w:r>
      <w:r w:rsidR="00B46375" w:rsidRPr="006B79C2">
        <w:rPr>
          <w:rFonts w:ascii="Arial Narrow" w:hAnsi="Arial Narrow"/>
        </w:rPr>
        <w:t xml:space="preserve"> </w:t>
      </w:r>
      <w:r w:rsidR="00101E1E" w:rsidRPr="006B79C2">
        <w:rPr>
          <w:rFonts w:ascii="Arial Narrow" w:hAnsi="Arial Narrow"/>
        </w:rPr>
        <w:t>apresentou</w:t>
      </w:r>
      <w:r w:rsidRPr="006B79C2">
        <w:rPr>
          <w:rFonts w:ascii="Arial Narrow" w:hAnsi="Arial Narrow"/>
        </w:rPr>
        <w:t xml:space="preserve"> </w:t>
      </w:r>
      <w:r w:rsidR="00AA56E0" w:rsidRPr="006B79C2">
        <w:rPr>
          <w:rFonts w:ascii="Arial Narrow" w:hAnsi="Arial Narrow"/>
        </w:rPr>
        <w:t xml:space="preserve">pedido de </w:t>
      </w:r>
      <w:r w:rsidR="001129EB" w:rsidRPr="006B79C2">
        <w:rPr>
          <w:rFonts w:ascii="Arial Narrow" w:hAnsi="Arial Narrow"/>
        </w:rPr>
        <w:t>impugnação</w:t>
      </w:r>
      <w:r w:rsidR="00D47473" w:rsidRPr="006B79C2">
        <w:rPr>
          <w:rFonts w:ascii="Arial Narrow" w:hAnsi="Arial Narrow"/>
        </w:rPr>
        <w:t xml:space="preserve"> em face do edital, </w:t>
      </w:r>
      <w:r w:rsidR="002C2C2F" w:rsidRPr="006B79C2">
        <w:rPr>
          <w:rFonts w:ascii="Arial Narrow" w:hAnsi="Arial Narrow"/>
        </w:rPr>
        <w:t>assim como segue:</w:t>
      </w:r>
    </w:p>
    <w:p w:rsidR="004D2845" w:rsidRPr="006B79C2" w:rsidRDefault="004D2845" w:rsidP="004D2845">
      <w:pPr>
        <w:pStyle w:val="SemEspaamento"/>
        <w:ind w:left="-426" w:right="-710"/>
        <w:jc w:val="both"/>
        <w:rPr>
          <w:rFonts w:ascii="Arial Narrow" w:hAnsi="Arial Narrow" w:cs="Times New Roman"/>
          <w:sz w:val="24"/>
          <w:szCs w:val="24"/>
        </w:rPr>
      </w:pPr>
    </w:p>
    <w:p w:rsidR="004D2845" w:rsidRPr="006B79C2" w:rsidRDefault="004D2845" w:rsidP="00B46375">
      <w:pPr>
        <w:pStyle w:val="Default"/>
        <w:ind w:left="-426" w:right="-710"/>
        <w:jc w:val="both"/>
        <w:rPr>
          <w:rFonts w:ascii="Arial Narrow" w:hAnsi="Arial Narrow"/>
        </w:rPr>
      </w:pPr>
      <w:r w:rsidRPr="006B79C2">
        <w:rPr>
          <w:rFonts w:ascii="Arial Narrow" w:hAnsi="Arial Narrow"/>
        </w:rPr>
        <w:t xml:space="preserve">Em resumo a impugnante aponta irregularidade quanto </w:t>
      </w:r>
      <w:r w:rsidR="00B46375" w:rsidRPr="006B79C2">
        <w:rPr>
          <w:rFonts w:ascii="Arial Narrow" w:hAnsi="Arial Narrow"/>
        </w:rPr>
        <w:t xml:space="preserve">a solicitação de selo ABIC como </w:t>
      </w:r>
      <w:r w:rsidR="00B46375" w:rsidRPr="006B79C2">
        <w:rPr>
          <w:rFonts w:ascii="Arial Narrow" w:hAnsi="Arial Narrow" w:cs="Arial"/>
        </w:rPr>
        <w:t xml:space="preserve"> certificação da ABIC (Associação Brasileira da Indústria do Café) como único meio de comprovação da qualidade do produto em questão constitui um obstáculo à participação de empresas que, embora não possuam esse selo, atendem às especificações do edital por meio de outros meios legalmente previstos, como laudos laboratoriais emitidos por laboratórios credenciados pela ANVISA ou pelo Ministério da Agricultura (MAPA).</w:t>
      </w:r>
    </w:p>
    <w:p w:rsidR="00B46375" w:rsidRPr="006B79C2" w:rsidRDefault="00B46375" w:rsidP="00B46375">
      <w:pPr>
        <w:pStyle w:val="Default"/>
        <w:ind w:left="-426" w:right="-710"/>
        <w:jc w:val="both"/>
        <w:rPr>
          <w:rFonts w:ascii="Arial Narrow" w:hAnsi="Arial Narrow"/>
        </w:rPr>
      </w:pPr>
    </w:p>
    <w:p w:rsidR="002C2C2F" w:rsidRPr="006B79C2" w:rsidRDefault="00B46375" w:rsidP="00B46375">
      <w:pPr>
        <w:pStyle w:val="Default"/>
        <w:ind w:left="-426" w:right="-710"/>
        <w:jc w:val="both"/>
        <w:rPr>
          <w:rFonts w:ascii="Arial Narrow" w:hAnsi="Arial Narrow" w:cs="ArialMT"/>
        </w:rPr>
      </w:pPr>
      <w:r w:rsidRPr="006B79C2">
        <w:rPr>
          <w:rFonts w:ascii="Arial Narrow" w:hAnsi="Arial Narrow"/>
        </w:rPr>
        <w:t xml:space="preserve">E ainda relata que </w:t>
      </w:r>
      <w:r w:rsidRPr="006B79C2">
        <w:rPr>
          <w:rFonts w:ascii="Arial Narrow" w:hAnsi="Arial Narrow" w:cs="ArialMT"/>
        </w:rPr>
        <w:t>no presente edital concentra-se na exigência de entrega dos itens em um curto prazo de tempo a contar da data do recebimento da nota de empenho. A exigência de que os produtos sejam entregues em prazo exíguo após o recebimento da autorização de fornecimento/nota de empenho é irregular, uma vez que tal medida restringe o universo dos licitantes, privilegiando apenas os comerciantes locais/regionais, podendo encarecer a proposta de preços ou afastar licitantes da disputa, comprometendo o caráter competitivo da licitação.</w:t>
      </w:r>
    </w:p>
    <w:p w:rsidR="00C813B6" w:rsidRPr="006B79C2" w:rsidRDefault="00C813B6" w:rsidP="00C813B6">
      <w:pPr>
        <w:autoSpaceDE w:val="0"/>
        <w:autoSpaceDN w:val="0"/>
        <w:adjustRightInd w:val="0"/>
        <w:spacing w:after="0" w:line="240" w:lineRule="auto"/>
        <w:ind w:left="-426" w:right="-710"/>
        <w:rPr>
          <w:rFonts w:ascii="Arial Narrow" w:eastAsia="Times New Roman" w:hAnsi="Arial Narrow" w:cs="ArialMT"/>
          <w:color w:val="000000"/>
          <w:sz w:val="24"/>
          <w:szCs w:val="24"/>
          <w:lang w:eastAsia="en-US"/>
        </w:rPr>
      </w:pPr>
    </w:p>
    <w:p w:rsidR="00C813B6" w:rsidRPr="006B79C2" w:rsidRDefault="00C813B6" w:rsidP="00C813B6">
      <w:pPr>
        <w:autoSpaceDE w:val="0"/>
        <w:autoSpaceDN w:val="0"/>
        <w:adjustRightInd w:val="0"/>
        <w:spacing w:after="0" w:line="240" w:lineRule="auto"/>
        <w:ind w:left="-426" w:right="-710"/>
        <w:jc w:val="both"/>
        <w:rPr>
          <w:rFonts w:ascii="Arial Narrow" w:hAnsi="Arial Narrow" w:cs="ArialMT"/>
          <w:sz w:val="24"/>
          <w:szCs w:val="24"/>
        </w:rPr>
      </w:pPr>
      <w:r w:rsidRPr="006B79C2">
        <w:rPr>
          <w:rFonts w:ascii="Arial Narrow" w:eastAsia="Times New Roman" w:hAnsi="Arial Narrow" w:cs="ArialMT"/>
          <w:color w:val="000000"/>
          <w:sz w:val="24"/>
          <w:szCs w:val="24"/>
          <w:lang w:eastAsia="en-US"/>
        </w:rPr>
        <w:t xml:space="preserve">Pedido a ampliação do prazo de entrega para itens não perecíveis para 15 (quinze) dias úteis, um prazo que consideramos mais razoável e proporcional à natureza desses produtos. Esse ajuste permitirá que mais empresas tenham condições de participar do certame, preservando os princípios de </w:t>
      </w:r>
      <w:r w:rsidRPr="006B79C2">
        <w:rPr>
          <w:rFonts w:ascii="Arial Narrow" w:hAnsi="Arial Narrow" w:cs="ArialMT"/>
          <w:sz w:val="24"/>
          <w:szCs w:val="24"/>
        </w:rPr>
        <w:t>competitividade e isonomia.</w:t>
      </w:r>
    </w:p>
    <w:p w:rsidR="00B46375" w:rsidRPr="006B79C2" w:rsidRDefault="00B46375" w:rsidP="00B46375">
      <w:pPr>
        <w:pStyle w:val="Default"/>
        <w:ind w:left="-426" w:right="-710"/>
        <w:jc w:val="both"/>
        <w:rPr>
          <w:rFonts w:ascii="Arial Narrow" w:hAnsi="Arial Narrow"/>
        </w:rPr>
      </w:pPr>
    </w:p>
    <w:p w:rsidR="00B46375" w:rsidRPr="006B79C2" w:rsidRDefault="00B46375" w:rsidP="00B46375">
      <w:pPr>
        <w:pStyle w:val="Default"/>
        <w:ind w:left="-426" w:right="-710"/>
        <w:jc w:val="both"/>
        <w:rPr>
          <w:rFonts w:ascii="Arial Narrow" w:hAnsi="Arial Narrow"/>
        </w:rPr>
      </w:pPr>
      <w:r w:rsidRPr="006B79C2">
        <w:rPr>
          <w:rFonts w:ascii="Arial Narrow" w:hAnsi="Arial Narrow"/>
        </w:rPr>
        <w:t>Solicitando ao final a correção no edital e a recontagem do prazo de ancoragem para o conhecimento de todos interessados.</w:t>
      </w:r>
    </w:p>
    <w:p w:rsidR="00B46375" w:rsidRPr="006B79C2" w:rsidRDefault="00B46375" w:rsidP="00B46375">
      <w:pPr>
        <w:pStyle w:val="Default"/>
        <w:ind w:left="-426" w:right="-710"/>
        <w:jc w:val="both"/>
        <w:rPr>
          <w:rFonts w:ascii="Arial Narrow" w:hAnsi="Arial Narrow"/>
        </w:rPr>
      </w:pPr>
    </w:p>
    <w:p w:rsidR="00EB057F" w:rsidRPr="006B79C2" w:rsidRDefault="00077285" w:rsidP="00101E1E">
      <w:pPr>
        <w:pStyle w:val="SemEspaamento"/>
        <w:ind w:left="-426" w:right="-710"/>
        <w:jc w:val="both"/>
        <w:rPr>
          <w:rFonts w:ascii="Arial Narrow" w:hAnsi="Arial Narrow" w:cs="Times New Roman"/>
          <w:sz w:val="24"/>
          <w:szCs w:val="24"/>
        </w:rPr>
      </w:pPr>
      <w:r w:rsidRPr="006B79C2">
        <w:rPr>
          <w:rFonts w:ascii="Arial Narrow" w:hAnsi="Arial Narrow" w:cs="Times New Roman"/>
          <w:sz w:val="24"/>
          <w:szCs w:val="24"/>
        </w:rPr>
        <w:t xml:space="preserve"> </w:t>
      </w:r>
      <w:r w:rsidR="00EB057F" w:rsidRPr="006B79C2">
        <w:rPr>
          <w:rFonts w:ascii="Arial Narrow" w:hAnsi="Arial Narrow" w:cs="Times New Roman"/>
          <w:b/>
          <w:bCs/>
          <w:sz w:val="24"/>
          <w:szCs w:val="24"/>
        </w:rPr>
        <w:t>DA TEMPESTIVIDADE</w:t>
      </w:r>
    </w:p>
    <w:p w:rsidR="00EB057F" w:rsidRPr="006B79C2" w:rsidRDefault="00EB057F" w:rsidP="00101E1E">
      <w:pPr>
        <w:pStyle w:val="SemEspaamento"/>
        <w:jc w:val="both"/>
        <w:rPr>
          <w:rFonts w:ascii="Arial Narrow" w:hAnsi="Arial Narrow" w:cs="Times New Roman"/>
          <w:sz w:val="24"/>
          <w:szCs w:val="24"/>
        </w:rPr>
      </w:pPr>
    </w:p>
    <w:p w:rsidR="005B3AC1" w:rsidRPr="006B79C2" w:rsidRDefault="00EB057F" w:rsidP="00101E1E">
      <w:pPr>
        <w:pStyle w:val="SemEspaamento"/>
        <w:ind w:left="-426" w:right="-710"/>
        <w:jc w:val="both"/>
        <w:rPr>
          <w:rFonts w:ascii="Arial Narrow" w:hAnsi="Arial Narrow" w:cs="Times New Roman"/>
          <w:sz w:val="24"/>
          <w:szCs w:val="24"/>
        </w:rPr>
      </w:pPr>
      <w:r w:rsidRPr="006B79C2">
        <w:rPr>
          <w:rFonts w:ascii="Arial Narrow" w:hAnsi="Arial Narrow" w:cs="Times New Roman"/>
          <w:sz w:val="24"/>
          <w:szCs w:val="24"/>
        </w:rPr>
        <w:tab/>
      </w:r>
      <w:r w:rsidRPr="006B79C2">
        <w:rPr>
          <w:rFonts w:ascii="Arial Narrow" w:hAnsi="Arial Narrow" w:cs="Times New Roman"/>
          <w:sz w:val="24"/>
          <w:szCs w:val="24"/>
        </w:rPr>
        <w:tab/>
        <w:t>Inicialmente, cabe apreciar o</w:t>
      </w:r>
      <w:r w:rsidR="002C2C2F" w:rsidRPr="006B79C2">
        <w:rPr>
          <w:rFonts w:ascii="Arial Narrow" w:hAnsi="Arial Narrow" w:cs="Times New Roman"/>
          <w:sz w:val="24"/>
          <w:szCs w:val="24"/>
        </w:rPr>
        <w:t xml:space="preserve"> requisito de admissibilidade do referido questionamento, ou seja, apreciar se o mesmo foi interposto</w:t>
      </w:r>
      <w:r w:rsidRPr="006B79C2">
        <w:rPr>
          <w:rFonts w:ascii="Arial Narrow" w:hAnsi="Arial Narrow" w:cs="Times New Roman"/>
          <w:sz w:val="24"/>
          <w:szCs w:val="24"/>
        </w:rPr>
        <w:t xml:space="preserve"> dentro do prazo estabelecido. </w:t>
      </w:r>
    </w:p>
    <w:p w:rsidR="005B3AC1" w:rsidRPr="006B79C2" w:rsidRDefault="005B3AC1" w:rsidP="00101E1E">
      <w:pPr>
        <w:pStyle w:val="SemEspaamento"/>
        <w:ind w:left="-426" w:right="-710"/>
        <w:jc w:val="both"/>
        <w:rPr>
          <w:rFonts w:ascii="Arial Narrow" w:hAnsi="Arial Narrow" w:cs="Times New Roman"/>
          <w:sz w:val="24"/>
          <w:szCs w:val="24"/>
        </w:rPr>
      </w:pPr>
    </w:p>
    <w:p w:rsidR="00040465" w:rsidRPr="006B79C2" w:rsidRDefault="004D2845" w:rsidP="004D2845">
      <w:pPr>
        <w:tabs>
          <w:tab w:val="left" w:pos="-567"/>
          <w:tab w:val="left" w:pos="709"/>
        </w:tabs>
        <w:spacing w:line="240" w:lineRule="auto"/>
        <w:ind w:left="-426" w:right="-710"/>
        <w:jc w:val="both"/>
        <w:rPr>
          <w:rFonts w:ascii="Arial Narrow" w:hAnsi="Arial Narrow" w:cs="Arial"/>
          <w:sz w:val="24"/>
          <w:szCs w:val="24"/>
        </w:rPr>
      </w:pPr>
      <w:r w:rsidRPr="006B79C2">
        <w:rPr>
          <w:rFonts w:ascii="Arial Narrow" w:hAnsi="Arial Narrow" w:cs="Times New Roman"/>
          <w:sz w:val="24"/>
          <w:szCs w:val="24"/>
        </w:rPr>
        <w:tab/>
      </w:r>
      <w:r w:rsidR="00EB057F" w:rsidRPr="006B79C2">
        <w:rPr>
          <w:rFonts w:ascii="Arial Narrow" w:hAnsi="Arial Narrow" w:cs="Times New Roman"/>
          <w:sz w:val="24"/>
          <w:szCs w:val="24"/>
        </w:rPr>
        <w:t xml:space="preserve">Dessa forma, o item </w:t>
      </w:r>
      <w:r w:rsidR="00EA0D77" w:rsidRPr="006B79C2">
        <w:rPr>
          <w:rFonts w:ascii="Arial Narrow" w:hAnsi="Arial Narrow" w:cs="Times New Roman"/>
          <w:b/>
          <w:sz w:val="24"/>
          <w:szCs w:val="24"/>
        </w:rPr>
        <w:t>24</w:t>
      </w:r>
      <w:r w:rsidR="00040465" w:rsidRPr="006B79C2">
        <w:rPr>
          <w:rFonts w:ascii="Arial Narrow" w:hAnsi="Arial Narrow" w:cs="Arial"/>
          <w:b/>
          <w:sz w:val="24"/>
          <w:szCs w:val="24"/>
        </w:rPr>
        <w:t xml:space="preserve"> - DA IMPUGNAÇÃO DO EDITAL E DO PEDIDO DE ESCLARECIMENTO, </w:t>
      </w:r>
      <w:r w:rsidR="00040465" w:rsidRPr="006B79C2">
        <w:rPr>
          <w:rFonts w:ascii="Arial Narrow" w:hAnsi="Arial Narrow" w:cs="Arial"/>
          <w:sz w:val="24"/>
          <w:szCs w:val="24"/>
        </w:rPr>
        <w:t>trata dos assinto da seguinte forma:</w:t>
      </w:r>
    </w:p>
    <w:p w:rsidR="00040465" w:rsidRPr="006B79C2" w:rsidRDefault="00040465" w:rsidP="00101E1E">
      <w:pPr>
        <w:pStyle w:val="Corpodetexto31"/>
        <w:tabs>
          <w:tab w:val="left" w:pos="-567"/>
          <w:tab w:val="left" w:pos="9639"/>
        </w:tabs>
        <w:ind w:left="-426" w:right="-710"/>
        <w:rPr>
          <w:rFonts w:ascii="Arial Narrow" w:hAnsi="Arial Narrow"/>
          <w:szCs w:val="24"/>
          <w:lang w:val="pt-BR" w:eastAsia="pt-BR"/>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.1. Até 03 (três) dias úteis anteriores à data fixada para a abertura da sessão pública, qualquer pessoa, física ou jurídica, poderá impugnar os termos deste Edital, mediante petição. </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tabs>
          <w:tab w:val="left" w:pos="-567"/>
          <w:tab w:val="left" w:pos="9639"/>
        </w:tabs>
        <w:spacing w:line="240" w:lineRule="auto"/>
        <w:ind w:left="-426" w:right="-710"/>
        <w:jc w:val="both"/>
        <w:rPr>
          <w:rFonts w:ascii="Arial Narrow" w:hAnsi="Arial Narrow" w:cs="Arial"/>
          <w:b/>
          <w:bCs/>
          <w:sz w:val="24"/>
          <w:szCs w:val="24"/>
        </w:rPr>
      </w:pPr>
      <w:r w:rsidRPr="006B79C2">
        <w:rPr>
          <w:rFonts w:ascii="Arial Narrow" w:hAnsi="Arial Narrow" w:cs="Arial"/>
          <w:b/>
          <w:bCs/>
          <w:sz w:val="24"/>
          <w:szCs w:val="24"/>
        </w:rPr>
        <w:lastRenderedPageBreak/>
        <w:t>24</w:t>
      </w:r>
      <w:r w:rsidR="00040465" w:rsidRPr="006B79C2">
        <w:rPr>
          <w:rFonts w:ascii="Arial Narrow" w:hAnsi="Arial Narrow" w:cs="Arial"/>
          <w:b/>
          <w:bCs/>
          <w:sz w:val="24"/>
          <w:szCs w:val="24"/>
        </w:rPr>
        <w:t xml:space="preserve">.2. A impugnação deverá ser realizada, por forma eletrônica, obrigatoriamente através do Sistema Eletrônico do site </w:t>
      </w:r>
      <w:hyperlink r:id="rId8" w:history="1">
        <w:r w:rsidR="00040465" w:rsidRPr="006B79C2">
          <w:rPr>
            <w:rStyle w:val="Hyperlink"/>
            <w:rFonts w:ascii="Arial Narrow" w:hAnsi="Arial Narrow" w:cs="Arial"/>
            <w:b/>
            <w:bCs/>
            <w:sz w:val="24"/>
            <w:szCs w:val="24"/>
          </w:rPr>
          <w:t>https://licitanet.com.br/</w:t>
        </w:r>
      </w:hyperlink>
      <w:r w:rsidR="00040465" w:rsidRPr="006B79C2">
        <w:rPr>
          <w:rFonts w:ascii="Arial Narrow" w:hAnsi="Arial Narrow" w:cs="Arial"/>
          <w:b/>
          <w:bCs/>
          <w:sz w:val="24"/>
          <w:szCs w:val="24"/>
        </w:rPr>
        <w:t xml:space="preserve">. </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.3. A impugnação não possui efeito suspensivo e caberá ao(a) Pregoeiro(a), auxiliado(a) pelos responsáveis pela elaboração deste Edital e dos seus Anexos, decidir sobre a impugnação no prazo de 03 (três dias) úteis contado da data de recebimento da impugnação. </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.3.1. A concessão de efeito suspensivo à impugnação é medida excepcional e deverá ser motivada pelo(a) Pregoeiro(a), nos autos deste Pregão Eletrônico. </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.4. Acolhida a impugnação, será definida e publicada nova data para a realização do certame, exceto se, inquestionavelmente, a alteração não afetar a formulação das propostas.</w:t>
      </w:r>
    </w:p>
    <w:p w:rsidR="00040465" w:rsidRPr="006B79C2" w:rsidRDefault="00040465" w:rsidP="00101E1E">
      <w:pPr>
        <w:pStyle w:val="Default"/>
        <w:tabs>
          <w:tab w:val="left" w:pos="-567"/>
          <w:tab w:val="left" w:pos="1134"/>
          <w:tab w:val="left" w:pos="2392"/>
        </w:tabs>
        <w:ind w:left="-426" w:right="-710"/>
        <w:jc w:val="both"/>
        <w:rPr>
          <w:rFonts w:ascii="Arial Narrow" w:hAnsi="Arial Narrow"/>
          <w:color w:val="auto"/>
        </w:rPr>
      </w:pPr>
      <w:r w:rsidRPr="006B79C2">
        <w:rPr>
          <w:rFonts w:ascii="Arial Narrow" w:hAnsi="Arial Narrow"/>
          <w:color w:val="auto"/>
        </w:rPr>
        <w:tab/>
      </w:r>
    </w:p>
    <w:p w:rsidR="00040465" w:rsidRPr="006B79C2" w:rsidRDefault="00EA0D77" w:rsidP="00101E1E">
      <w:pPr>
        <w:tabs>
          <w:tab w:val="left" w:pos="-567"/>
          <w:tab w:val="left" w:pos="9639"/>
        </w:tabs>
        <w:spacing w:line="240" w:lineRule="auto"/>
        <w:ind w:left="-426" w:right="-710"/>
        <w:jc w:val="both"/>
        <w:rPr>
          <w:rFonts w:ascii="Arial Narrow" w:hAnsi="Arial Narrow" w:cs="Arial"/>
          <w:b/>
          <w:bCs/>
          <w:sz w:val="24"/>
          <w:szCs w:val="24"/>
        </w:rPr>
      </w:pPr>
      <w:r w:rsidRPr="006B79C2">
        <w:rPr>
          <w:rFonts w:ascii="Arial Narrow" w:hAnsi="Arial Narrow" w:cs="Arial"/>
          <w:b/>
          <w:bCs/>
          <w:sz w:val="24"/>
          <w:szCs w:val="24"/>
        </w:rPr>
        <w:t>24</w:t>
      </w:r>
      <w:r w:rsidR="00040465" w:rsidRPr="006B79C2">
        <w:rPr>
          <w:rFonts w:ascii="Arial Narrow" w:hAnsi="Arial Narrow" w:cs="Arial"/>
          <w:b/>
          <w:bCs/>
          <w:sz w:val="24"/>
          <w:szCs w:val="24"/>
        </w:rPr>
        <w:t xml:space="preserve">.5. Os pedidos de esclarecimentos referentes a este Pregão Eletrônico deverão ser enviados ao(a) Pregoeiro(a), até 03 (três) dias úteis anteriores à data designada para abertura da sessão pública, mediante petição, por forma eletrônica, obrigatoriamente, através do Sistema Eletrônico do site </w:t>
      </w:r>
      <w:hyperlink r:id="rId9" w:history="1">
        <w:r w:rsidR="00040465" w:rsidRPr="006B79C2">
          <w:rPr>
            <w:rStyle w:val="Hyperlink"/>
            <w:rFonts w:ascii="Arial Narrow" w:hAnsi="Arial Narrow" w:cs="Arial"/>
            <w:b/>
            <w:bCs/>
            <w:sz w:val="24"/>
            <w:szCs w:val="24"/>
          </w:rPr>
          <w:t>https://licitanet.com.br/</w:t>
        </w:r>
      </w:hyperlink>
      <w:r w:rsidR="00040465" w:rsidRPr="006B79C2">
        <w:rPr>
          <w:rFonts w:ascii="Arial Narrow" w:hAnsi="Arial Narrow" w:cs="Arial"/>
          <w:b/>
          <w:bCs/>
          <w:sz w:val="24"/>
          <w:szCs w:val="24"/>
        </w:rPr>
        <w:t>.</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.6. O(A) Pregoeiro(a) responderá aos pedidos de esclarecimentos no prazo de 02 (dois) dias úteis, contado da data de recebimento do pedido, e poderá requisitar subsídios formais aos responsáveis pela elaboração deste Edital e dos seus Anexos. </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.7. As impugnações e pedidos de esclarecimentos não suspendem os prazos previstos no certame. </w:t>
      </w:r>
    </w:p>
    <w:p w:rsidR="00040465" w:rsidRPr="006B79C2" w:rsidRDefault="00040465" w:rsidP="00101E1E">
      <w:pPr>
        <w:tabs>
          <w:tab w:val="left" w:pos="-567"/>
          <w:tab w:val="left" w:pos="9639"/>
        </w:tabs>
        <w:spacing w:line="240" w:lineRule="auto"/>
        <w:ind w:left="-426" w:right="-710"/>
        <w:jc w:val="both"/>
        <w:rPr>
          <w:rFonts w:ascii="Arial Narrow" w:hAnsi="Arial Narrow" w:cs="Arial"/>
          <w:b/>
          <w:sz w:val="24"/>
          <w:szCs w:val="24"/>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.8. As respostas aos pedidos de esclarecimentos e às impugnações serão divulgadas pelo Sistema para os interessados, e vincularão os participantes e a Administração.  </w:t>
      </w:r>
    </w:p>
    <w:p w:rsidR="00040465" w:rsidRPr="006B79C2" w:rsidRDefault="00040465" w:rsidP="00101E1E">
      <w:pPr>
        <w:pStyle w:val="Default"/>
        <w:tabs>
          <w:tab w:val="left" w:pos="-567"/>
          <w:tab w:val="left" w:pos="9639"/>
        </w:tabs>
        <w:ind w:left="-426" w:right="-710"/>
        <w:jc w:val="both"/>
        <w:rPr>
          <w:rFonts w:ascii="Arial Narrow" w:hAnsi="Arial Narrow"/>
          <w:color w:val="auto"/>
        </w:rPr>
      </w:pPr>
    </w:p>
    <w:p w:rsidR="00040465" w:rsidRPr="006B79C2" w:rsidRDefault="00EA0D77" w:rsidP="00101E1E">
      <w:pPr>
        <w:pStyle w:val="Default"/>
        <w:tabs>
          <w:tab w:val="left" w:pos="-567"/>
          <w:tab w:val="left" w:pos="9639"/>
        </w:tabs>
        <w:ind w:left="-426" w:right="-710"/>
        <w:jc w:val="both"/>
        <w:rPr>
          <w:rFonts w:ascii="Arial Narrow" w:hAnsi="Arial Narrow"/>
          <w:color w:val="auto"/>
        </w:rPr>
      </w:pPr>
      <w:r w:rsidRPr="006B79C2">
        <w:rPr>
          <w:rFonts w:ascii="Arial Narrow" w:hAnsi="Arial Narrow"/>
          <w:color w:val="auto"/>
        </w:rPr>
        <w:t>24</w:t>
      </w:r>
      <w:r w:rsidR="00040465" w:rsidRPr="006B79C2">
        <w:rPr>
          <w:rFonts w:ascii="Arial Narrow" w:hAnsi="Arial Narrow"/>
          <w:color w:val="auto"/>
        </w:rPr>
        <w:t xml:space="preserve">.9. As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 </w:t>
      </w:r>
    </w:p>
    <w:p w:rsidR="007645A1" w:rsidRPr="006B79C2" w:rsidRDefault="007645A1" w:rsidP="00101E1E">
      <w:pPr>
        <w:pStyle w:val="SemEspaamento"/>
        <w:ind w:left="-426" w:right="-710"/>
        <w:jc w:val="both"/>
        <w:rPr>
          <w:rFonts w:ascii="Arial Narrow" w:eastAsia="Times New Roman" w:hAnsi="Arial Narrow" w:cs="Times New Roman"/>
          <w:sz w:val="24"/>
          <w:szCs w:val="24"/>
          <w:lang w:eastAsia="en-US"/>
        </w:rPr>
      </w:pPr>
    </w:p>
    <w:p w:rsidR="00040465" w:rsidRPr="006B79C2" w:rsidRDefault="00EB057F" w:rsidP="00101E1E">
      <w:pPr>
        <w:pStyle w:val="SemEspaamento"/>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b/>
      </w:r>
      <w:r w:rsidRPr="006B79C2">
        <w:rPr>
          <w:rFonts w:ascii="Arial Narrow" w:eastAsia="Times New Roman" w:hAnsi="Arial Narrow" w:cs="Times New Roman"/>
          <w:sz w:val="24"/>
          <w:szCs w:val="24"/>
          <w:lang w:eastAsia="en-US"/>
        </w:rPr>
        <w:tab/>
      </w:r>
      <w:r w:rsidR="009026DC" w:rsidRPr="006B79C2">
        <w:rPr>
          <w:rFonts w:ascii="Arial Narrow" w:eastAsia="Times New Roman" w:hAnsi="Arial Narrow" w:cs="Times New Roman"/>
          <w:sz w:val="24"/>
          <w:szCs w:val="24"/>
          <w:lang w:eastAsia="en-US"/>
        </w:rPr>
        <w:t>A empresa encaminhou</w:t>
      </w:r>
      <w:r w:rsidR="00AA56E0" w:rsidRPr="006B79C2">
        <w:rPr>
          <w:rFonts w:ascii="Arial Narrow" w:eastAsia="Times New Roman" w:hAnsi="Arial Narrow" w:cs="Times New Roman"/>
          <w:sz w:val="24"/>
          <w:szCs w:val="24"/>
          <w:lang w:eastAsia="en-US"/>
        </w:rPr>
        <w:t xml:space="preserve"> </w:t>
      </w:r>
      <w:r w:rsidR="00914964" w:rsidRPr="006B79C2">
        <w:rPr>
          <w:rFonts w:ascii="Arial Narrow" w:eastAsia="Times New Roman" w:hAnsi="Arial Narrow" w:cs="Times New Roman"/>
          <w:sz w:val="24"/>
          <w:szCs w:val="24"/>
          <w:lang w:eastAsia="en-US"/>
        </w:rPr>
        <w:t>a impugnação</w:t>
      </w:r>
      <w:r w:rsidR="00AA56E0" w:rsidRPr="006B79C2">
        <w:rPr>
          <w:rFonts w:ascii="Arial Narrow" w:eastAsia="Times New Roman" w:hAnsi="Arial Narrow" w:cs="Times New Roman"/>
          <w:sz w:val="24"/>
          <w:szCs w:val="24"/>
          <w:lang w:eastAsia="en-US"/>
        </w:rPr>
        <w:t xml:space="preserve"> </w:t>
      </w:r>
      <w:r w:rsidR="00D47473" w:rsidRPr="006B79C2">
        <w:rPr>
          <w:rFonts w:ascii="Arial Narrow" w:eastAsia="Times New Roman" w:hAnsi="Arial Narrow" w:cs="Times New Roman"/>
          <w:sz w:val="24"/>
          <w:szCs w:val="24"/>
          <w:lang w:eastAsia="en-US"/>
        </w:rPr>
        <w:t xml:space="preserve">em </w:t>
      </w:r>
      <w:r w:rsidR="00B46375" w:rsidRPr="006B79C2">
        <w:rPr>
          <w:rStyle w:val="Forte"/>
          <w:rFonts w:ascii="Arial Narrow" w:hAnsi="Arial Narrow" w:cs="Segoe UI"/>
          <w:color w:val="212529"/>
          <w:sz w:val="24"/>
          <w:szCs w:val="24"/>
          <w:shd w:val="clear" w:color="auto" w:fill="FFFFFF"/>
        </w:rPr>
        <w:t>24/03/2025 09:56</w:t>
      </w:r>
      <w:r w:rsidR="00B46375" w:rsidRPr="006B79C2">
        <w:rPr>
          <w:rFonts w:ascii="Arial Narrow" w:eastAsia="Times New Roman" w:hAnsi="Arial Narrow" w:cs="Times New Roman"/>
          <w:sz w:val="24"/>
          <w:szCs w:val="24"/>
          <w:lang w:eastAsia="en-US"/>
        </w:rPr>
        <w:t xml:space="preserve"> </w:t>
      </w:r>
      <w:r w:rsidR="006B79C2">
        <w:rPr>
          <w:rFonts w:ascii="Arial Narrow" w:eastAsia="Times New Roman" w:hAnsi="Arial Narrow" w:cs="Times New Roman"/>
          <w:sz w:val="24"/>
          <w:szCs w:val="24"/>
          <w:lang w:eastAsia="en-US"/>
        </w:rPr>
        <w:t xml:space="preserve">e as </w:t>
      </w:r>
      <w:r w:rsidR="006B79C2" w:rsidRPr="0030614B">
        <w:rPr>
          <w:rFonts w:ascii="Arial Narrow" w:eastAsia="Times New Roman" w:hAnsi="Arial Narrow" w:cs="Times New Roman"/>
          <w:b/>
          <w:bCs/>
          <w:sz w:val="24"/>
          <w:szCs w:val="24"/>
          <w:lang w:eastAsia="en-US"/>
        </w:rPr>
        <w:t>10:06</w:t>
      </w:r>
      <w:r w:rsidR="0030614B" w:rsidRPr="0030614B">
        <w:rPr>
          <w:rFonts w:ascii="Arial Narrow" w:eastAsia="Times New Roman" w:hAnsi="Arial Narrow" w:cs="Times New Roman"/>
          <w:b/>
          <w:bCs/>
          <w:sz w:val="24"/>
          <w:szCs w:val="24"/>
          <w:lang w:eastAsia="en-US"/>
        </w:rPr>
        <w:t xml:space="preserve"> horas</w:t>
      </w:r>
      <w:r w:rsidR="006B79C2" w:rsidRPr="0030614B">
        <w:rPr>
          <w:rFonts w:ascii="Arial Narrow" w:eastAsia="Times New Roman" w:hAnsi="Arial Narrow" w:cs="Times New Roman"/>
          <w:b/>
          <w:bCs/>
          <w:sz w:val="24"/>
          <w:szCs w:val="24"/>
          <w:lang w:eastAsia="en-US"/>
        </w:rPr>
        <w:t> </w:t>
      </w:r>
      <w:r w:rsidR="00E431E6" w:rsidRPr="006B79C2">
        <w:rPr>
          <w:rFonts w:ascii="Arial Narrow" w:eastAsia="Times New Roman" w:hAnsi="Arial Narrow" w:cs="Times New Roman"/>
          <w:sz w:val="24"/>
          <w:szCs w:val="24"/>
          <w:lang w:eastAsia="en-US"/>
        </w:rPr>
        <w:t>via portal licitanet</w:t>
      </w:r>
      <w:r w:rsidR="00D31FFD" w:rsidRPr="006B79C2">
        <w:rPr>
          <w:rFonts w:ascii="Arial Narrow" w:eastAsia="Times New Roman" w:hAnsi="Arial Narrow" w:cs="Times New Roman"/>
          <w:sz w:val="24"/>
          <w:szCs w:val="24"/>
          <w:lang w:eastAsia="en-US"/>
        </w:rPr>
        <w:t>, estando portanto tempestiva</w:t>
      </w:r>
      <w:r w:rsidR="0096147A" w:rsidRPr="006B79C2">
        <w:rPr>
          <w:rFonts w:ascii="Arial Narrow" w:eastAsia="Times New Roman" w:hAnsi="Arial Narrow" w:cs="Times New Roman"/>
          <w:sz w:val="24"/>
          <w:szCs w:val="24"/>
          <w:lang w:eastAsia="en-US"/>
        </w:rPr>
        <w:t>, cumprindo com os requisitos de admissibilidade</w:t>
      </w:r>
    </w:p>
    <w:p w:rsidR="004D2845" w:rsidRPr="006B79C2" w:rsidRDefault="004D2845" w:rsidP="004D2845">
      <w:pPr>
        <w:pStyle w:val="SemEspaamento"/>
        <w:ind w:right="-285"/>
        <w:jc w:val="both"/>
        <w:rPr>
          <w:rFonts w:ascii="Arial Narrow" w:eastAsia="Times New Roman" w:hAnsi="Arial Narrow" w:cs="Times New Roman"/>
          <w:i/>
          <w:sz w:val="24"/>
          <w:szCs w:val="24"/>
          <w:lang w:eastAsia="en-US"/>
        </w:rPr>
      </w:pPr>
    </w:p>
    <w:p w:rsidR="00EB057F" w:rsidRPr="006B79C2" w:rsidRDefault="001D03A8" w:rsidP="00101E1E">
      <w:pPr>
        <w:pStyle w:val="SemEspaamento"/>
        <w:ind w:left="-426" w:right="-710"/>
        <w:jc w:val="both"/>
        <w:rPr>
          <w:rFonts w:ascii="Arial Narrow" w:hAnsi="Arial Narrow" w:cs="Times New Roman"/>
          <w:b/>
          <w:bCs/>
          <w:sz w:val="24"/>
          <w:szCs w:val="24"/>
        </w:rPr>
      </w:pPr>
      <w:r w:rsidRPr="006B79C2">
        <w:rPr>
          <w:rFonts w:ascii="Arial Narrow" w:hAnsi="Arial Narrow" w:cs="Times New Roman"/>
          <w:b/>
          <w:bCs/>
          <w:sz w:val="24"/>
          <w:szCs w:val="24"/>
        </w:rPr>
        <w:t xml:space="preserve">DA </w:t>
      </w:r>
      <w:r w:rsidR="00BE3CBC" w:rsidRPr="006B79C2">
        <w:rPr>
          <w:rFonts w:ascii="Arial Narrow" w:hAnsi="Arial Narrow" w:cs="Times New Roman"/>
          <w:b/>
          <w:bCs/>
          <w:sz w:val="24"/>
          <w:szCs w:val="24"/>
        </w:rPr>
        <w:t>FUNDAMENTAÇÃO</w:t>
      </w:r>
      <w:r w:rsidR="00CD734D" w:rsidRPr="006B79C2">
        <w:rPr>
          <w:rFonts w:ascii="Arial Narrow" w:hAnsi="Arial Narrow" w:cs="Times New Roman"/>
          <w:b/>
          <w:bCs/>
          <w:sz w:val="24"/>
          <w:szCs w:val="24"/>
        </w:rPr>
        <w:t>:</w:t>
      </w:r>
    </w:p>
    <w:p w:rsidR="009656DB" w:rsidRPr="006B79C2" w:rsidRDefault="009656DB" w:rsidP="00101E1E">
      <w:pPr>
        <w:pStyle w:val="SemEspaamento"/>
        <w:ind w:left="-426" w:right="-710"/>
        <w:jc w:val="both"/>
        <w:rPr>
          <w:rFonts w:ascii="Arial Narrow" w:hAnsi="Arial Narrow" w:cs="Times New Roman"/>
          <w:b/>
          <w:bCs/>
          <w:sz w:val="24"/>
          <w:szCs w:val="24"/>
        </w:rPr>
      </w:pPr>
    </w:p>
    <w:p w:rsidR="009E3260" w:rsidRPr="006B79C2" w:rsidRDefault="003F69DB" w:rsidP="00B46375">
      <w:pPr>
        <w:pStyle w:val="SemEspaamento"/>
        <w:ind w:left="-426" w:right="-710"/>
        <w:jc w:val="both"/>
        <w:rPr>
          <w:rFonts w:ascii="Arial Narrow" w:hAnsi="Arial Narrow" w:cs="Times New Roman"/>
          <w:bCs/>
          <w:sz w:val="24"/>
          <w:szCs w:val="24"/>
        </w:rPr>
      </w:pPr>
      <w:r w:rsidRPr="006B79C2">
        <w:rPr>
          <w:rFonts w:ascii="Arial Narrow" w:hAnsi="Arial Narrow" w:cs="Times New Roman"/>
          <w:bCs/>
          <w:sz w:val="24"/>
          <w:szCs w:val="24"/>
        </w:rPr>
        <w:t>Com relação ao selo ABIC:</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Conforme exposto, a empresa argumenta que a exigência do Selo ABIC restringe injustamente a competitividade do certame, sugerindo que a qualidade do produto poderia ser atestada por laudos laboratoriais emitidos por laboratórios credenciados pela ANVISA ou pelo MAPA.</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Após análise detalhada, a Administração apresenta sua resposta fundamentada.</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b/>
          <w:bCs/>
          <w:sz w:val="24"/>
          <w:szCs w:val="24"/>
          <w:lang w:eastAsia="en-US"/>
        </w:rPr>
      </w:pPr>
      <w:r w:rsidRPr="006B79C2">
        <w:rPr>
          <w:rFonts w:ascii="Arial Narrow" w:eastAsia="Times New Roman" w:hAnsi="Arial Narrow" w:cs="Times New Roman"/>
          <w:b/>
          <w:bCs/>
          <w:sz w:val="24"/>
          <w:szCs w:val="24"/>
          <w:lang w:eastAsia="en-US"/>
        </w:rPr>
        <w:t>2. Justificativa para a</w:t>
      </w:r>
      <w:r w:rsidR="0021705D">
        <w:rPr>
          <w:rFonts w:ascii="Arial Narrow" w:eastAsia="Times New Roman" w:hAnsi="Arial Narrow" w:cs="Times New Roman"/>
          <w:b/>
          <w:bCs/>
          <w:sz w:val="24"/>
          <w:szCs w:val="24"/>
          <w:lang w:eastAsia="en-US"/>
        </w:rPr>
        <w:t>Soliciatação</w:t>
      </w:r>
      <w:r w:rsidRPr="006B79C2">
        <w:rPr>
          <w:rFonts w:ascii="Arial Narrow" w:eastAsia="Times New Roman" w:hAnsi="Arial Narrow" w:cs="Times New Roman"/>
          <w:b/>
          <w:bCs/>
          <w:sz w:val="24"/>
          <w:szCs w:val="24"/>
          <w:lang w:eastAsia="en-US"/>
        </w:rPr>
        <w:t xml:space="preserve"> do Selo ABIC</w:t>
      </w:r>
    </w:p>
    <w:p w:rsidR="003F69DB" w:rsidRPr="006B79C2" w:rsidRDefault="003F69DB" w:rsidP="003F69DB">
      <w:pPr>
        <w:pStyle w:val="Ttulo4"/>
        <w:ind w:left="-426" w:right="-710"/>
        <w:jc w:val="both"/>
        <w:rPr>
          <w:rFonts w:ascii="Arial Narrow" w:eastAsia="Times New Roman" w:hAnsi="Arial Narrow" w:cs="Times New Roman"/>
          <w:bCs w:val="0"/>
          <w:i w:val="0"/>
          <w:iCs w:val="0"/>
          <w:color w:val="auto"/>
          <w:sz w:val="24"/>
          <w:szCs w:val="24"/>
          <w:lang w:eastAsia="en-US"/>
        </w:rPr>
      </w:pPr>
      <w:r w:rsidRPr="006B79C2">
        <w:rPr>
          <w:rFonts w:ascii="Arial Narrow" w:eastAsia="Times New Roman" w:hAnsi="Arial Narrow" w:cs="Times New Roman"/>
          <w:bCs w:val="0"/>
          <w:i w:val="0"/>
          <w:iCs w:val="0"/>
          <w:color w:val="auto"/>
          <w:sz w:val="24"/>
          <w:szCs w:val="24"/>
          <w:lang w:eastAsia="en-US"/>
        </w:rPr>
        <w:lastRenderedPageBreak/>
        <w:t>2.1 Qualidade e Segurança do Produto</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 xml:space="preserve">A exigência do Selo ABIC no presente edital foi estabelecida com o objetivo de assegurar a qualidade, pureza e segurança do produto a ser adquirido pela Prefeitura Municipal de </w:t>
      </w:r>
      <w:r w:rsidR="001722B9" w:rsidRPr="006B79C2">
        <w:rPr>
          <w:rFonts w:ascii="Arial Narrow" w:eastAsia="Times New Roman" w:hAnsi="Arial Narrow" w:cs="Times New Roman"/>
          <w:sz w:val="24"/>
          <w:szCs w:val="24"/>
          <w:lang w:eastAsia="en-US"/>
        </w:rPr>
        <w:t>Pratinha/MG</w:t>
      </w:r>
      <w:r w:rsidRPr="006B79C2">
        <w:rPr>
          <w:rFonts w:ascii="Arial Narrow" w:eastAsia="Times New Roman" w:hAnsi="Arial Narrow" w:cs="Times New Roman"/>
          <w:sz w:val="24"/>
          <w:szCs w:val="24"/>
          <w:lang w:eastAsia="en-US"/>
        </w:rPr>
        <w:t>. O Selo ABIC é amplamente reconhecido como um indicador de conformidade com padrões rigorosos de qualidade, estabelecendo um parâmetro uniforme e confiável que facilita a verificação por parte da Administração.</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 nova Lei de Licitações e Contratos Administrativos, Lei nº 14.133/2021, em seu artigo 37, inciso XXI, permite à Administração Pública a definição de critérios técnicos e de qualidade necessários para garantir o atendimento ao interesse público. A exigência do Selo ABIC é uma medida que visa assegurar que os produtos fornecidos atendam a um padrão mínimo de qualidade, essencial para a prestação adequada do serviço público.</w:t>
      </w:r>
    </w:p>
    <w:p w:rsidR="003F69DB" w:rsidRPr="006B79C2" w:rsidRDefault="003F69DB" w:rsidP="003F69DB">
      <w:pPr>
        <w:pStyle w:val="Ttulo4"/>
        <w:ind w:left="-426" w:right="-710"/>
        <w:jc w:val="both"/>
        <w:rPr>
          <w:rFonts w:ascii="Arial Narrow" w:eastAsia="Times New Roman" w:hAnsi="Arial Narrow" w:cs="Times New Roman"/>
          <w:bCs w:val="0"/>
          <w:i w:val="0"/>
          <w:iCs w:val="0"/>
          <w:color w:val="auto"/>
          <w:sz w:val="24"/>
          <w:szCs w:val="24"/>
          <w:lang w:eastAsia="en-US"/>
        </w:rPr>
      </w:pPr>
      <w:r w:rsidRPr="006B79C2">
        <w:rPr>
          <w:rFonts w:ascii="Arial Narrow" w:eastAsia="Times New Roman" w:hAnsi="Arial Narrow" w:cs="Times New Roman"/>
          <w:bCs w:val="0"/>
          <w:i w:val="0"/>
          <w:iCs w:val="0"/>
          <w:color w:val="auto"/>
          <w:sz w:val="24"/>
          <w:szCs w:val="24"/>
          <w:lang w:eastAsia="en-US"/>
        </w:rPr>
        <w:t>2.2 Amparo Legal e Normativo</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 exigência do Selo ABIC encontra respaldo na Lei nº 14.135/2021, que dispõe, em seu artigo 11, que a Administração deve sempre buscar a obtenção do melhor resultado para a contratação, considerando fatores como a segurança, qualidade e durabilidade dos bens adquiridos. O Selo ABIC é uma garantia adicional de que o café adquirido atende a esses critérios.</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Adicionalmente, o artigo 40 da Lei nº 14.133/2021 confere à Administração a prerrogativa de exigir, nos editais de licitação, condições que assegurem a qualidade dos bens e serviços adquiridos, desde que essas sejam justificadas e necessárias para atender ao interesse público.</w:t>
      </w:r>
    </w:p>
    <w:p w:rsidR="003F69DB" w:rsidRPr="006B79C2" w:rsidRDefault="003F69DB" w:rsidP="003F69DB">
      <w:pPr>
        <w:pStyle w:val="Ttulo4"/>
        <w:ind w:left="-426" w:right="-710"/>
        <w:jc w:val="both"/>
        <w:rPr>
          <w:rFonts w:ascii="Arial Narrow" w:eastAsia="Times New Roman" w:hAnsi="Arial Narrow" w:cs="Times New Roman"/>
          <w:bCs w:val="0"/>
          <w:i w:val="0"/>
          <w:iCs w:val="0"/>
          <w:color w:val="auto"/>
          <w:sz w:val="24"/>
          <w:szCs w:val="24"/>
          <w:lang w:eastAsia="en-US"/>
        </w:rPr>
      </w:pPr>
      <w:r w:rsidRPr="006B79C2">
        <w:rPr>
          <w:rFonts w:ascii="Arial Narrow" w:eastAsia="Times New Roman" w:hAnsi="Arial Narrow" w:cs="Times New Roman"/>
          <w:bCs w:val="0"/>
          <w:i w:val="0"/>
          <w:iCs w:val="0"/>
          <w:color w:val="auto"/>
          <w:sz w:val="24"/>
          <w:szCs w:val="24"/>
          <w:lang w:eastAsia="en-US"/>
        </w:rPr>
        <w:t>2.3 Jurisprudência e Entendimento do TCU</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O Tribunal de Contas da União (TCU) tem se manifestado em diversas oportunidades sobre a legitimidade de exigências que visam assegurar a qualidade dos produtos licitados, desde que tais exigências sejam justificadas e proporcionais ao objeto da licitação.</w:t>
      </w:r>
    </w:p>
    <w:p w:rsidR="003F69DB" w:rsidRPr="006B79C2" w:rsidRDefault="006F65F4"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Pr>
          <w:rFonts w:ascii="Arial Narrow" w:eastAsia="Times New Roman" w:hAnsi="Arial Narrow" w:cs="Times New Roman"/>
          <w:sz w:val="24"/>
          <w:szCs w:val="24"/>
          <w:lang w:eastAsia="en-US"/>
        </w:rPr>
        <w:t>O</w:t>
      </w:r>
      <w:r w:rsidR="003F69DB" w:rsidRPr="006B79C2">
        <w:rPr>
          <w:rFonts w:ascii="Arial Narrow" w:eastAsia="Times New Roman" w:hAnsi="Arial Narrow" w:cs="Times New Roman"/>
          <w:sz w:val="24"/>
          <w:szCs w:val="24"/>
          <w:lang w:eastAsia="en-US"/>
        </w:rPr>
        <w:t xml:space="preserve"> </w:t>
      </w:r>
      <w:r w:rsidR="003F69DB" w:rsidRPr="006B79C2">
        <w:rPr>
          <w:rFonts w:ascii="Arial Narrow" w:eastAsia="Times New Roman" w:hAnsi="Arial Narrow" w:cs="Times New Roman"/>
          <w:i/>
          <w:iCs/>
          <w:sz w:val="24"/>
          <w:szCs w:val="24"/>
          <w:lang w:eastAsia="en-US"/>
        </w:rPr>
        <w:t>Acórdão nº 1.048/2016 - Plenário</w:t>
      </w:r>
      <w:r w:rsidR="003F69DB" w:rsidRPr="006B79C2">
        <w:rPr>
          <w:rFonts w:ascii="Arial Narrow" w:eastAsia="Times New Roman" w:hAnsi="Arial Narrow" w:cs="Times New Roman"/>
          <w:sz w:val="24"/>
          <w:szCs w:val="24"/>
          <w:lang w:eastAsia="en-US"/>
        </w:rPr>
        <w:t>, o TCU destacou que a Administração Pública tem a prerrogativa de incluir nos editais de licitação requisitos técnicos e de qualidade que assegurem o adequado atendimento do interesse público. O Tribunal ressalta que tais exigências devem ser fundamentadas e não podem restringir indevidamente a competitividade, o que não ocorre no presente caso, visto que o Selo ABIC é acessível a todos os fornecedores que atendam aos padrões de qualidade exigidos.</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 xml:space="preserve">Além disso, no </w:t>
      </w:r>
      <w:r w:rsidRPr="006B79C2">
        <w:rPr>
          <w:rFonts w:ascii="Arial Narrow" w:eastAsia="Times New Roman" w:hAnsi="Arial Narrow" w:cs="Times New Roman"/>
          <w:i/>
          <w:iCs/>
          <w:sz w:val="24"/>
          <w:szCs w:val="24"/>
          <w:lang w:eastAsia="en-US"/>
        </w:rPr>
        <w:t>Acórdão nº 2.227/2013 - Plenário</w:t>
      </w:r>
      <w:r w:rsidRPr="006B79C2">
        <w:rPr>
          <w:rFonts w:ascii="Arial Narrow" w:eastAsia="Times New Roman" w:hAnsi="Arial Narrow" w:cs="Times New Roman"/>
          <w:sz w:val="24"/>
          <w:szCs w:val="24"/>
          <w:lang w:eastAsia="en-US"/>
        </w:rPr>
        <w:t>, o TCU reiterou a importância de que as exigências de qualidade inseridas nos editais de licitação estejam alinhadas com o princípio da razoabilidade e da proporcionalidade, assegurando que a Administração Pública obtenha produtos que atendam efetivamente às suas necessidades.</w:t>
      </w:r>
    </w:p>
    <w:p w:rsidR="003F69DB" w:rsidRPr="006B79C2" w:rsidRDefault="003F69DB" w:rsidP="003F69DB">
      <w:pPr>
        <w:pStyle w:val="Ttulo4"/>
        <w:ind w:left="-426" w:right="-710"/>
        <w:jc w:val="both"/>
        <w:rPr>
          <w:rFonts w:ascii="Arial Narrow" w:eastAsia="Times New Roman" w:hAnsi="Arial Narrow" w:cs="Times New Roman"/>
          <w:bCs w:val="0"/>
          <w:i w:val="0"/>
          <w:iCs w:val="0"/>
          <w:color w:val="auto"/>
          <w:sz w:val="24"/>
          <w:szCs w:val="24"/>
          <w:lang w:eastAsia="en-US"/>
        </w:rPr>
      </w:pPr>
      <w:r w:rsidRPr="006B79C2">
        <w:rPr>
          <w:rFonts w:ascii="Arial Narrow" w:eastAsia="Times New Roman" w:hAnsi="Arial Narrow" w:cs="Times New Roman"/>
          <w:bCs w:val="0"/>
          <w:i w:val="0"/>
          <w:iCs w:val="0"/>
          <w:color w:val="auto"/>
          <w:sz w:val="24"/>
          <w:szCs w:val="24"/>
          <w:lang w:eastAsia="en-US"/>
        </w:rPr>
        <w:t>2.4 Competitividade e Isonomia</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 xml:space="preserve">No que tange à competitividade do certame, a exigência do Selo ABIC não deve ser interpretada como um fator restritivo ou discriminatório. Pelo contrário, a exigência desse selo visa assegurar que todos os participantes </w:t>
      </w:r>
      <w:r w:rsidRPr="006B79C2">
        <w:rPr>
          <w:rFonts w:ascii="Arial Narrow" w:eastAsia="Times New Roman" w:hAnsi="Arial Narrow" w:cs="Times New Roman"/>
          <w:sz w:val="24"/>
          <w:szCs w:val="24"/>
          <w:lang w:eastAsia="en-US"/>
        </w:rPr>
        <w:lastRenderedPageBreak/>
        <w:t>atendam a um nível mínimo de qualidade, proporcionando uma competição justa entre produtos que, independentemente da marca, demonstrem conformidade com padrões de excelência reconhecidos.</w:t>
      </w:r>
    </w:p>
    <w:p w:rsidR="003F69DB" w:rsidRPr="006B79C2" w:rsidRDefault="003F69DB" w:rsidP="003F69DB">
      <w:pPr>
        <w:spacing w:before="100" w:beforeAutospacing="1" w:after="100" w:afterAutospacing="1"/>
        <w:ind w:left="-426" w:right="-710"/>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 Lei nº 14.133/2021, em seu artigo 5º, assegura a observância do princípio da isonomia, garantindo que todos os interessados tenham igualdade de condições para participar do certame. O Selo ABIC, sendo um critério objetivo e acessível a todas as empresas que atendam aos requisitos de qualidade, não infringe este princípio, mas sim o reforça, ao nivelar a qualidade dos produtos oferecidos.</w:t>
      </w:r>
    </w:p>
    <w:p w:rsidR="003F69DB" w:rsidRDefault="003F69DB" w:rsidP="003F69DB">
      <w:pPr>
        <w:pStyle w:val="Ttulo3"/>
        <w:ind w:left="-426" w:right="-710"/>
        <w:jc w:val="both"/>
        <w:rPr>
          <w:rFonts w:ascii="Arial Narrow" w:eastAsia="Times New Roman" w:hAnsi="Arial Narrow" w:cs="Times New Roman"/>
          <w:bCs w:val="0"/>
          <w:color w:val="auto"/>
          <w:sz w:val="24"/>
          <w:szCs w:val="24"/>
          <w:lang w:eastAsia="en-US"/>
        </w:rPr>
      </w:pPr>
      <w:r w:rsidRPr="006B79C2">
        <w:rPr>
          <w:rFonts w:ascii="Arial Narrow" w:eastAsia="Times New Roman" w:hAnsi="Arial Narrow" w:cs="Times New Roman"/>
          <w:bCs w:val="0"/>
          <w:color w:val="auto"/>
          <w:sz w:val="24"/>
          <w:szCs w:val="24"/>
          <w:lang w:eastAsia="en-US"/>
        </w:rPr>
        <w:t>3. Conclusão e Decisão</w:t>
      </w:r>
    </w:p>
    <w:p w:rsidR="0030614B" w:rsidRPr="0030614B" w:rsidRDefault="0030614B" w:rsidP="0030614B">
      <w:pPr>
        <w:rPr>
          <w:lang w:eastAsia="en-US"/>
        </w:rPr>
      </w:pPr>
    </w:p>
    <w:p w:rsidR="00AB03B7" w:rsidRPr="006B79C2" w:rsidRDefault="003F69DB" w:rsidP="00AB03B7">
      <w:pPr>
        <w:pStyle w:val="Default"/>
        <w:ind w:left="-426" w:right="-568"/>
        <w:jc w:val="both"/>
        <w:rPr>
          <w:rFonts w:ascii="Arial Narrow" w:eastAsiaTheme="minorEastAsia" w:hAnsi="Arial Narrow" w:cs="Georgia"/>
          <w:lang w:eastAsia="pt-BR"/>
        </w:rPr>
      </w:pPr>
      <w:r w:rsidRPr="006B79C2">
        <w:rPr>
          <w:rFonts w:ascii="Arial Narrow" w:hAnsi="Arial Narrow"/>
        </w:rPr>
        <w:t xml:space="preserve">Em vista das justificativas apresentadas e dos entendimentos jurisprudenciais mencionados, a Prefeitura Municipal de </w:t>
      </w:r>
      <w:r w:rsidR="001722B9" w:rsidRPr="006B79C2">
        <w:rPr>
          <w:rFonts w:ascii="Arial Narrow" w:hAnsi="Arial Narrow"/>
        </w:rPr>
        <w:t>Pratinha/MG</w:t>
      </w:r>
      <w:r w:rsidRPr="006B79C2">
        <w:rPr>
          <w:rFonts w:ascii="Arial Narrow" w:hAnsi="Arial Narrow"/>
        </w:rPr>
        <w:t xml:space="preserve"> </w:t>
      </w:r>
      <w:r w:rsidR="001722B9" w:rsidRPr="006B79C2">
        <w:rPr>
          <w:rFonts w:ascii="Arial Narrow" w:hAnsi="Arial Narrow"/>
        </w:rPr>
        <w:t xml:space="preserve">entende que por mais que esteja arrazoada em solicitar o selo ABIC, que zelando pelo principio da razoabilidade e visando ampla competitividade que o item deva ser retificado para no mérito passar a solicitar também como meio de aferir a qualidade dos produtos laudos expedidos por laboratórios credenciados pela ANVISA ou pelo MAPA </w:t>
      </w:r>
      <w:r w:rsidR="00AB03B7" w:rsidRPr="006B79C2">
        <w:rPr>
          <w:rFonts w:ascii="Arial Narrow" w:hAnsi="Arial Narrow"/>
        </w:rPr>
        <w:t>demonstrando obter no máximo 1% de impurezas</w:t>
      </w:r>
      <w:r w:rsidR="006F65F4">
        <w:rPr>
          <w:rFonts w:ascii="Arial Narrow" w:hAnsi="Arial Narrow"/>
        </w:rPr>
        <w:t>, vale a pena ressaltar que o laudo não deve ser apresentado somente para meios de habilitação no certame, mais também conforme entregas realizadas, apresentando laudo correspondente ao lote entregue, assim administração conseguirá zelar pela qualidade do produto.</w:t>
      </w:r>
      <w:r w:rsidR="00AB03B7" w:rsidRPr="006B79C2">
        <w:rPr>
          <w:rFonts w:ascii="Arial Narrow" w:hAnsi="Arial Narrow"/>
        </w:rPr>
        <w:t xml:space="preserve"> </w:t>
      </w:r>
    </w:p>
    <w:p w:rsidR="00AB03B7" w:rsidRPr="00AB03B7" w:rsidRDefault="00AB03B7" w:rsidP="00AB03B7">
      <w:pPr>
        <w:autoSpaceDE w:val="0"/>
        <w:autoSpaceDN w:val="0"/>
        <w:adjustRightInd w:val="0"/>
        <w:spacing w:after="0" w:line="240" w:lineRule="auto"/>
        <w:ind w:left="-426" w:right="-568"/>
        <w:jc w:val="both"/>
        <w:rPr>
          <w:rFonts w:ascii="Arial Narrow" w:hAnsi="Arial Narrow" w:cs="Georgia"/>
          <w:color w:val="000000"/>
          <w:sz w:val="24"/>
          <w:szCs w:val="24"/>
        </w:rPr>
      </w:pPr>
    </w:p>
    <w:p w:rsidR="003F69DB" w:rsidRPr="006B79C2" w:rsidRDefault="00C813B6" w:rsidP="00AB03B7">
      <w:pPr>
        <w:autoSpaceDE w:val="0"/>
        <w:autoSpaceDN w:val="0"/>
        <w:adjustRightInd w:val="0"/>
        <w:spacing w:after="0" w:line="240" w:lineRule="auto"/>
        <w:ind w:left="-426" w:right="-568"/>
        <w:jc w:val="both"/>
        <w:rPr>
          <w:rFonts w:ascii="Arial Narrow" w:eastAsia="Times New Roman" w:hAnsi="Arial Narrow" w:cs="Times New Roman"/>
          <w:color w:val="000000"/>
          <w:sz w:val="24"/>
          <w:szCs w:val="24"/>
          <w:lang w:eastAsia="en-US"/>
        </w:rPr>
      </w:pPr>
      <w:r w:rsidRPr="006B79C2">
        <w:rPr>
          <w:rFonts w:ascii="Arial Narrow" w:eastAsia="Times New Roman" w:hAnsi="Arial Narrow" w:cs="Times New Roman"/>
          <w:color w:val="000000"/>
          <w:sz w:val="24"/>
          <w:szCs w:val="24"/>
          <w:lang w:eastAsia="en-US"/>
        </w:rPr>
        <w:t xml:space="preserve">A solicitação de laudo e </w:t>
      </w:r>
      <w:r w:rsidR="00AB03B7" w:rsidRPr="00AB03B7">
        <w:rPr>
          <w:rFonts w:ascii="Arial Narrow" w:eastAsia="Times New Roman" w:hAnsi="Arial Narrow" w:cs="Times New Roman"/>
          <w:color w:val="000000"/>
          <w:sz w:val="24"/>
          <w:szCs w:val="24"/>
          <w:lang w:eastAsia="en-US"/>
        </w:rPr>
        <w:t>análise de microscopia é um processo no qual uma amostra de café é examinada para identificar e quantificar as impurezas prese</w:t>
      </w:r>
      <w:r w:rsidRPr="006B79C2">
        <w:rPr>
          <w:rFonts w:ascii="Arial Narrow" w:eastAsia="Times New Roman" w:hAnsi="Arial Narrow" w:cs="Times New Roman"/>
          <w:color w:val="000000"/>
          <w:sz w:val="24"/>
          <w:szCs w:val="24"/>
          <w:lang w:eastAsia="en-US"/>
        </w:rPr>
        <w:t>ntes, e que o seu objetivo é as</w:t>
      </w:r>
      <w:r w:rsidR="00AB03B7" w:rsidRPr="00AB03B7">
        <w:rPr>
          <w:rFonts w:ascii="Arial Narrow" w:eastAsia="Times New Roman" w:hAnsi="Arial Narrow" w:cs="Times New Roman"/>
          <w:color w:val="000000"/>
          <w:sz w:val="24"/>
          <w:szCs w:val="24"/>
          <w:lang w:eastAsia="en-US"/>
        </w:rPr>
        <w:t>segurar que o café esteja dentro dos padrões de qualidade estabelecidos, o que é crucial</w:t>
      </w:r>
      <w:r w:rsidR="00AB03B7" w:rsidRPr="006B79C2">
        <w:rPr>
          <w:rFonts w:ascii="Arial Narrow" w:eastAsia="Times New Roman" w:hAnsi="Arial Narrow" w:cs="Times New Roman"/>
          <w:color w:val="000000"/>
          <w:sz w:val="24"/>
          <w:szCs w:val="24"/>
          <w:lang w:eastAsia="en-US"/>
        </w:rPr>
        <w:t xml:space="preserve"> para a indústria do café, pois impurezas excessivas podem afetar o sabor, a textura e a</w:t>
      </w:r>
      <w:r w:rsidRPr="006B79C2">
        <w:rPr>
          <w:rFonts w:ascii="Arial Narrow" w:eastAsia="Times New Roman" w:hAnsi="Arial Narrow" w:cs="Times New Roman"/>
          <w:color w:val="000000"/>
          <w:sz w:val="24"/>
          <w:szCs w:val="24"/>
          <w:lang w:eastAsia="en-US"/>
        </w:rPr>
        <w:t xml:space="preserve"> </w:t>
      </w:r>
      <w:r w:rsidR="00AB03B7" w:rsidRPr="006B79C2">
        <w:rPr>
          <w:rFonts w:ascii="Arial Narrow" w:eastAsia="Times New Roman" w:hAnsi="Arial Narrow" w:cs="Times New Roman"/>
          <w:color w:val="000000"/>
          <w:sz w:val="24"/>
          <w:szCs w:val="24"/>
          <w:lang w:eastAsia="en-US"/>
        </w:rPr>
        <w:t>qualidade geral da bebida</w:t>
      </w:r>
      <w:r w:rsidRPr="006B79C2">
        <w:rPr>
          <w:rFonts w:ascii="Arial Narrow" w:eastAsia="Times New Roman" w:hAnsi="Arial Narrow" w:cs="Times New Roman"/>
          <w:color w:val="000000"/>
          <w:sz w:val="24"/>
          <w:szCs w:val="24"/>
          <w:lang w:eastAsia="en-US"/>
        </w:rPr>
        <w:t>, desta forma justifica-se também a solicitação de laudo para comprovar a qualidade do café.</w:t>
      </w:r>
    </w:p>
    <w:p w:rsidR="003F69DB" w:rsidRPr="006B79C2" w:rsidRDefault="003F69DB" w:rsidP="00AB03B7">
      <w:pPr>
        <w:spacing w:before="100" w:beforeAutospacing="1" w:after="100" w:afterAutospacing="1"/>
        <w:ind w:left="-426" w:right="-568"/>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A Administração entende que tal exigência é plenamente justificada e visa garantir a qualidade do produto adquirido, em consonância com o interesse público e conforme o estabelecido na Lei nº 14.133/2021 e com base nos entendimentos do TCU.</w:t>
      </w:r>
    </w:p>
    <w:p w:rsidR="00C813B6" w:rsidRPr="006B79C2" w:rsidRDefault="00C813B6" w:rsidP="00AB03B7">
      <w:pPr>
        <w:spacing w:before="100" w:beforeAutospacing="1" w:after="100" w:afterAutospacing="1"/>
        <w:ind w:left="-426" w:right="-568"/>
        <w:jc w:val="both"/>
        <w:rPr>
          <w:rFonts w:ascii="Arial Narrow" w:eastAsia="Times New Roman" w:hAnsi="Arial Narrow" w:cs="Times New Roman"/>
          <w:b/>
          <w:sz w:val="24"/>
          <w:szCs w:val="24"/>
          <w:lang w:eastAsia="en-US"/>
        </w:rPr>
      </w:pPr>
      <w:r w:rsidRPr="006B79C2">
        <w:rPr>
          <w:rFonts w:ascii="Arial Narrow" w:eastAsia="Times New Roman" w:hAnsi="Arial Narrow" w:cs="Times New Roman"/>
          <w:b/>
          <w:sz w:val="24"/>
          <w:szCs w:val="24"/>
          <w:lang w:eastAsia="en-US"/>
        </w:rPr>
        <w:t>Quanto a prazo de entrega:</w:t>
      </w:r>
    </w:p>
    <w:p w:rsidR="00C813B6" w:rsidRPr="006B79C2" w:rsidRDefault="00C813B6" w:rsidP="00AB03B7">
      <w:pPr>
        <w:spacing w:before="100" w:beforeAutospacing="1" w:after="100" w:afterAutospacing="1"/>
        <w:ind w:left="-426" w:right="-568"/>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 xml:space="preserve">O edital previu o prazo de 05 (cinco) dias úteis para realização da entrega. O prazo de 05 (cinco) dias úteis se torna no mínimo 9 (nove) dias corridos, prazo esse que vêem sido disponibilizado em todos editais para aquisição de gêneros alimenticios e etc, sendo que até o presente momento não houve a necessidade de dilatação deste prazo, uma vez que as empresas participantes cumprem perfeitamente com suas entregas. </w:t>
      </w:r>
    </w:p>
    <w:p w:rsidR="00C813B6" w:rsidRPr="006B79C2" w:rsidRDefault="00C813B6" w:rsidP="00AB03B7">
      <w:pPr>
        <w:spacing w:before="100" w:beforeAutospacing="1" w:after="100" w:afterAutospacing="1"/>
        <w:ind w:left="-426" w:right="-568"/>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 xml:space="preserve">Conforme preocupação apresentada pela empresa impugnante, entendemos que por eventual falta de insumos no mercado, dificulta a confecção e posterior entrega do produto ofertado, a administração entende que de fato pode ocorrer, porém caso aconteça da matéria prima para confecção do material esteja em falta no mercado ou por dificuldade da entrega em tempo hábil, basta a empresa apresentar ao requisitante justificativa devidamente comprovada, informando o prazo necessário para a realização da entrega do </w:t>
      </w:r>
      <w:r w:rsidRPr="006B79C2">
        <w:rPr>
          <w:rFonts w:ascii="Arial Narrow" w:eastAsia="Times New Roman" w:hAnsi="Arial Narrow" w:cs="Times New Roman"/>
          <w:sz w:val="24"/>
          <w:szCs w:val="24"/>
          <w:lang w:eastAsia="en-US"/>
        </w:rPr>
        <w:lastRenderedPageBreak/>
        <w:t>produto, que o departamento requisitante após analise, aplicando o principio da razoabilidade e do interesse publico concederá a prorrogação da entrega.</w:t>
      </w:r>
    </w:p>
    <w:p w:rsidR="003F69DB" w:rsidRPr="006B79C2" w:rsidRDefault="00C813B6" w:rsidP="00C813B6">
      <w:pPr>
        <w:spacing w:before="100" w:beforeAutospacing="1" w:after="100" w:afterAutospacing="1"/>
        <w:ind w:left="-426" w:right="-568"/>
        <w:jc w:val="both"/>
        <w:rPr>
          <w:rFonts w:ascii="Arial Narrow" w:eastAsia="Times New Roman" w:hAnsi="Arial Narrow" w:cs="Times New Roman"/>
          <w:sz w:val="24"/>
          <w:szCs w:val="24"/>
          <w:lang w:eastAsia="en-US"/>
        </w:rPr>
      </w:pPr>
      <w:r w:rsidRPr="006B79C2">
        <w:rPr>
          <w:rFonts w:ascii="Arial Narrow" w:eastAsia="Times New Roman" w:hAnsi="Arial Narrow" w:cs="Times New Roman"/>
          <w:sz w:val="24"/>
          <w:szCs w:val="24"/>
          <w:lang w:eastAsia="en-US"/>
        </w:rPr>
        <w:t xml:space="preserve">Porém zelando pelo principio da razoabilidade e visando ampla competitividade, já que o edital passará por retificação, informamos que o prazo de entrega será alterado para </w:t>
      </w:r>
      <w:r w:rsidRPr="006B79C2">
        <w:rPr>
          <w:rFonts w:ascii="Arial Narrow" w:eastAsia="Times New Roman" w:hAnsi="Arial Narrow" w:cs="ArialMT"/>
          <w:color w:val="000000"/>
          <w:sz w:val="24"/>
          <w:szCs w:val="24"/>
          <w:lang w:eastAsia="en-US"/>
        </w:rPr>
        <w:t>15 (quinze) dias úteis, conforme solicitado pela impugnante.</w:t>
      </w:r>
    </w:p>
    <w:p w:rsidR="00101E1E" w:rsidRPr="006B79C2" w:rsidRDefault="00EB057F" w:rsidP="00101E1E">
      <w:pPr>
        <w:pStyle w:val="SemEspaamento"/>
        <w:ind w:left="-426" w:right="-710"/>
        <w:jc w:val="both"/>
        <w:rPr>
          <w:rFonts w:ascii="Arial Narrow" w:hAnsi="Arial Narrow" w:cs="Times New Roman"/>
          <w:b/>
          <w:bCs/>
          <w:sz w:val="24"/>
          <w:szCs w:val="24"/>
        </w:rPr>
      </w:pPr>
      <w:r w:rsidRPr="006B79C2">
        <w:rPr>
          <w:rFonts w:ascii="Arial Narrow" w:hAnsi="Arial Narrow" w:cs="Times New Roman"/>
          <w:b/>
          <w:bCs/>
          <w:sz w:val="24"/>
          <w:szCs w:val="24"/>
        </w:rPr>
        <w:t>DECISÃO</w:t>
      </w:r>
      <w:r w:rsidR="003835D3" w:rsidRPr="006B79C2">
        <w:rPr>
          <w:rFonts w:ascii="Arial Narrow" w:hAnsi="Arial Narrow" w:cs="Times New Roman"/>
          <w:b/>
          <w:bCs/>
          <w:sz w:val="24"/>
          <w:szCs w:val="24"/>
        </w:rPr>
        <w:t>:</w:t>
      </w:r>
      <w:r w:rsidR="002458DB" w:rsidRPr="006B79C2">
        <w:rPr>
          <w:rFonts w:ascii="Arial Narrow" w:hAnsi="Arial Narrow" w:cs="Times New Roman"/>
          <w:b/>
          <w:bCs/>
          <w:sz w:val="24"/>
          <w:szCs w:val="24"/>
        </w:rPr>
        <w:t xml:space="preserve"> </w:t>
      </w:r>
    </w:p>
    <w:p w:rsidR="00101E1E" w:rsidRPr="006B79C2" w:rsidRDefault="00101E1E" w:rsidP="00101E1E">
      <w:pPr>
        <w:pStyle w:val="SemEspaamento"/>
        <w:ind w:left="-426" w:right="-710"/>
        <w:jc w:val="both"/>
        <w:rPr>
          <w:rFonts w:ascii="Arial Narrow" w:hAnsi="Arial Narrow" w:cs="Times New Roman"/>
          <w:b/>
          <w:bCs/>
          <w:sz w:val="24"/>
          <w:szCs w:val="24"/>
        </w:rPr>
      </w:pPr>
    </w:p>
    <w:p w:rsidR="00C813B6" w:rsidRPr="006B79C2" w:rsidRDefault="000A7727" w:rsidP="00C813B6">
      <w:pPr>
        <w:pStyle w:val="SemEspaamento"/>
        <w:ind w:left="-426" w:right="-710"/>
        <w:jc w:val="both"/>
        <w:rPr>
          <w:rFonts w:ascii="Arial Narrow" w:hAnsi="Arial Narrow" w:cs="Times New Roman"/>
          <w:bCs/>
          <w:sz w:val="24"/>
          <w:szCs w:val="24"/>
        </w:rPr>
      </w:pPr>
      <w:r w:rsidRPr="006B79C2">
        <w:rPr>
          <w:rFonts w:ascii="Arial Narrow" w:hAnsi="Arial Narrow" w:cs="Times New Roman"/>
          <w:bCs/>
          <w:sz w:val="24"/>
          <w:szCs w:val="24"/>
        </w:rPr>
        <w:tab/>
      </w:r>
      <w:r w:rsidR="00101E1E" w:rsidRPr="006B79C2">
        <w:rPr>
          <w:rFonts w:ascii="Arial Narrow" w:hAnsi="Arial Narrow" w:cs="Times New Roman"/>
          <w:bCs/>
          <w:sz w:val="24"/>
          <w:szCs w:val="24"/>
        </w:rPr>
        <w:tab/>
      </w:r>
      <w:r w:rsidR="00C813B6" w:rsidRPr="006B79C2">
        <w:rPr>
          <w:rFonts w:ascii="Arial Narrow" w:hAnsi="Arial Narrow" w:cs="Times New Roman"/>
          <w:bCs/>
          <w:sz w:val="24"/>
          <w:szCs w:val="24"/>
        </w:rPr>
        <w:t xml:space="preserve">Assim entendo a motivação da impugnante e no mérito julgo procedente, </w:t>
      </w:r>
      <w:r w:rsidR="006B79C2" w:rsidRPr="006B79C2">
        <w:rPr>
          <w:rFonts w:ascii="Arial Narrow" w:hAnsi="Arial Narrow" w:cs="Times New Roman"/>
          <w:bCs/>
          <w:sz w:val="24"/>
          <w:szCs w:val="24"/>
        </w:rPr>
        <w:t>já que o selo ABIC não e a única forma de verificar a qualidade do café a ser adquirido e ainda que a dilatação do prazo de entrega amplia participação de mais interessados.</w:t>
      </w:r>
    </w:p>
    <w:p w:rsidR="00D432D7" w:rsidRPr="006B79C2" w:rsidRDefault="00D432D7" w:rsidP="00101E1E">
      <w:pPr>
        <w:pStyle w:val="SemEspaamento"/>
        <w:ind w:left="-426" w:right="-710"/>
        <w:jc w:val="both"/>
        <w:rPr>
          <w:rFonts w:ascii="Arial Narrow" w:hAnsi="Arial Narrow" w:cs="Times New Roman"/>
          <w:sz w:val="24"/>
          <w:szCs w:val="24"/>
        </w:rPr>
      </w:pPr>
    </w:p>
    <w:p w:rsidR="007E522C" w:rsidRPr="006B79C2" w:rsidRDefault="00EB057F" w:rsidP="00101E1E">
      <w:pPr>
        <w:pStyle w:val="SemEspaamento"/>
        <w:ind w:left="-426" w:right="-710"/>
        <w:jc w:val="both"/>
        <w:rPr>
          <w:rFonts w:ascii="Arial Narrow" w:hAnsi="Arial Narrow" w:cs="Times New Roman"/>
          <w:b/>
          <w:sz w:val="24"/>
          <w:szCs w:val="24"/>
        </w:rPr>
      </w:pPr>
      <w:r w:rsidRPr="006B79C2">
        <w:rPr>
          <w:rFonts w:ascii="Arial Narrow" w:hAnsi="Arial Narrow" w:cs="Times New Roman"/>
          <w:sz w:val="24"/>
          <w:szCs w:val="24"/>
        </w:rPr>
        <w:tab/>
      </w:r>
      <w:r w:rsidRPr="006B79C2">
        <w:rPr>
          <w:rFonts w:ascii="Arial Narrow" w:hAnsi="Arial Narrow" w:cs="Times New Roman"/>
          <w:sz w:val="24"/>
          <w:szCs w:val="24"/>
        </w:rPr>
        <w:tab/>
        <w:t xml:space="preserve">Diante do exposto, na qualidade de Pregoeiro do Município de Ibiá/MG, no uso de minhas atribuições conferidas pela legislação aplicável à espécie, </w:t>
      </w:r>
      <w:r w:rsidR="003661E3" w:rsidRPr="006B79C2">
        <w:rPr>
          <w:rFonts w:ascii="Arial Narrow" w:hAnsi="Arial Narrow" w:cs="Times New Roman"/>
          <w:sz w:val="24"/>
          <w:szCs w:val="24"/>
        </w:rPr>
        <w:t xml:space="preserve">dou </w:t>
      </w:r>
      <w:r w:rsidR="00B84FCE" w:rsidRPr="006B79C2">
        <w:rPr>
          <w:rFonts w:ascii="Arial Narrow" w:hAnsi="Arial Narrow" w:cs="Times New Roman"/>
          <w:sz w:val="24"/>
          <w:szCs w:val="24"/>
        </w:rPr>
        <w:t xml:space="preserve">por respondido </w:t>
      </w:r>
      <w:r w:rsidR="00B81291" w:rsidRPr="006B79C2">
        <w:rPr>
          <w:rFonts w:ascii="Arial Narrow" w:hAnsi="Arial Narrow" w:cs="Times New Roman"/>
          <w:sz w:val="24"/>
          <w:szCs w:val="24"/>
        </w:rPr>
        <w:t>a impugnação apresentada</w:t>
      </w:r>
      <w:r w:rsidR="00B84FCE" w:rsidRPr="006B79C2">
        <w:rPr>
          <w:rFonts w:ascii="Arial Narrow" w:hAnsi="Arial Narrow" w:cs="Times New Roman"/>
          <w:b/>
          <w:sz w:val="24"/>
          <w:szCs w:val="24"/>
        </w:rPr>
        <w:t xml:space="preserve">, </w:t>
      </w:r>
      <w:r w:rsidR="003835D3" w:rsidRPr="006B79C2">
        <w:rPr>
          <w:rFonts w:ascii="Arial Narrow" w:hAnsi="Arial Narrow" w:cs="Times New Roman"/>
          <w:b/>
          <w:sz w:val="24"/>
          <w:szCs w:val="24"/>
        </w:rPr>
        <w:t>DEFERINDO</w:t>
      </w:r>
      <w:r w:rsidR="00011856" w:rsidRPr="006B79C2">
        <w:rPr>
          <w:rFonts w:ascii="Arial Narrow" w:hAnsi="Arial Narrow" w:cs="Times New Roman"/>
          <w:b/>
          <w:sz w:val="24"/>
          <w:szCs w:val="24"/>
        </w:rPr>
        <w:t xml:space="preserve"> </w:t>
      </w:r>
      <w:r w:rsidR="00B84FCE" w:rsidRPr="006B79C2">
        <w:rPr>
          <w:rFonts w:ascii="Arial Narrow" w:hAnsi="Arial Narrow" w:cs="Times New Roman"/>
          <w:sz w:val="24"/>
          <w:szCs w:val="24"/>
        </w:rPr>
        <w:t>as razões apresentadas</w:t>
      </w:r>
      <w:r w:rsidR="007E522C" w:rsidRPr="006B79C2">
        <w:rPr>
          <w:rFonts w:ascii="Arial Narrow" w:hAnsi="Arial Narrow" w:cs="Times New Roman"/>
          <w:sz w:val="24"/>
          <w:szCs w:val="24"/>
        </w:rPr>
        <w:t xml:space="preserve">, </w:t>
      </w:r>
      <w:r w:rsidR="006B79C2" w:rsidRPr="006B79C2">
        <w:rPr>
          <w:rFonts w:ascii="Arial Narrow" w:hAnsi="Arial Narrow" w:cs="Times New Roman"/>
          <w:sz w:val="24"/>
          <w:szCs w:val="24"/>
        </w:rPr>
        <w:t>para no mérito que o edital seja retificado</w:t>
      </w:r>
      <w:r w:rsidR="007E522C" w:rsidRPr="006B79C2">
        <w:rPr>
          <w:rFonts w:ascii="Arial Narrow" w:hAnsi="Arial Narrow" w:cs="Times New Roman"/>
          <w:sz w:val="24"/>
          <w:szCs w:val="24"/>
        </w:rPr>
        <w:t xml:space="preserve">, </w:t>
      </w:r>
      <w:r w:rsidR="006B79C2" w:rsidRPr="006B79C2">
        <w:rPr>
          <w:rFonts w:ascii="Arial Narrow" w:hAnsi="Arial Narrow" w:cs="Times New Roman"/>
          <w:sz w:val="24"/>
          <w:szCs w:val="24"/>
        </w:rPr>
        <w:t xml:space="preserve">alterando a data de abertura para o dia </w:t>
      </w:r>
      <w:r w:rsidR="006B79C2" w:rsidRPr="006B79C2">
        <w:rPr>
          <w:rFonts w:ascii="Arial Narrow" w:hAnsi="Arial Narrow" w:cs="Times New Roman"/>
          <w:b/>
          <w:sz w:val="24"/>
          <w:szCs w:val="24"/>
        </w:rPr>
        <w:t>09/04/2025</w:t>
      </w:r>
      <w:r w:rsidR="007E522C" w:rsidRPr="006B79C2">
        <w:rPr>
          <w:rFonts w:ascii="Arial Narrow" w:hAnsi="Arial Narrow" w:cs="Times New Roman"/>
          <w:b/>
          <w:sz w:val="24"/>
          <w:szCs w:val="24"/>
        </w:rPr>
        <w:t xml:space="preserve"> as 09:00h.</w:t>
      </w:r>
    </w:p>
    <w:p w:rsidR="001E5CBD" w:rsidRPr="006B79C2" w:rsidRDefault="001E5CBD" w:rsidP="00101E1E">
      <w:pPr>
        <w:pStyle w:val="SemEspaamento"/>
        <w:ind w:left="-426" w:right="-710"/>
        <w:jc w:val="both"/>
        <w:rPr>
          <w:rFonts w:ascii="Arial Narrow" w:hAnsi="Arial Narrow" w:cs="Times New Roman"/>
          <w:sz w:val="24"/>
          <w:szCs w:val="24"/>
        </w:rPr>
      </w:pPr>
    </w:p>
    <w:p w:rsidR="00284B66" w:rsidRPr="006B79C2" w:rsidRDefault="00284B66" w:rsidP="00101E1E">
      <w:pPr>
        <w:pStyle w:val="SemEspaamento"/>
        <w:jc w:val="both"/>
        <w:rPr>
          <w:rFonts w:ascii="Arial Narrow" w:hAnsi="Arial Narrow" w:cs="Times New Roman"/>
          <w:sz w:val="24"/>
          <w:szCs w:val="24"/>
        </w:rPr>
      </w:pPr>
    </w:p>
    <w:p w:rsidR="00EB057F" w:rsidRPr="006B79C2" w:rsidRDefault="00FC24F0" w:rsidP="00101E1E">
      <w:pPr>
        <w:pStyle w:val="SemEspaamento"/>
        <w:ind w:left="-426"/>
        <w:jc w:val="both"/>
        <w:rPr>
          <w:rFonts w:ascii="Arial Narrow" w:hAnsi="Arial Narrow" w:cs="Times New Roman"/>
          <w:sz w:val="24"/>
          <w:szCs w:val="24"/>
        </w:rPr>
      </w:pPr>
      <w:r w:rsidRPr="006B79C2">
        <w:rPr>
          <w:rFonts w:ascii="Arial Narrow" w:hAnsi="Arial Narrow" w:cs="Times New Roman"/>
          <w:sz w:val="24"/>
          <w:szCs w:val="24"/>
        </w:rPr>
        <w:t>Publique-se.</w:t>
      </w:r>
    </w:p>
    <w:p w:rsidR="00EB057F" w:rsidRPr="006B79C2" w:rsidRDefault="00EB057F" w:rsidP="00101E1E">
      <w:pPr>
        <w:pStyle w:val="SemEspaamento"/>
        <w:ind w:left="-426"/>
        <w:jc w:val="both"/>
        <w:rPr>
          <w:rFonts w:ascii="Arial Narrow" w:hAnsi="Arial Narrow" w:cs="Times New Roman"/>
          <w:sz w:val="24"/>
          <w:szCs w:val="24"/>
        </w:rPr>
      </w:pPr>
    </w:p>
    <w:p w:rsidR="00EB057F" w:rsidRPr="006B79C2" w:rsidRDefault="00EB057F" w:rsidP="00101E1E">
      <w:pPr>
        <w:pStyle w:val="SemEspaamento"/>
        <w:ind w:left="-426"/>
        <w:jc w:val="both"/>
        <w:rPr>
          <w:rFonts w:ascii="Arial Narrow" w:hAnsi="Arial Narrow" w:cs="Times New Roman"/>
          <w:sz w:val="24"/>
          <w:szCs w:val="24"/>
        </w:rPr>
      </w:pPr>
      <w:r w:rsidRPr="006B79C2">
        <w:rPr>
          <w:rFonts w:ascii="Arial Narrow" w:hAnsi="Arial Narrow" w:cs="Times New Roman"/>
          <w:sz w:val="24"/>
          <w:szCs w:val="24"/>
        </w:rPr>
        <w:t xml:space="preserve">Ibiá/MG, </w:t>
      </w:r>
      <w:r w:rsidR="006B79C2" w:rsidRPr="006B79C2">
        <w:rPr>
          <w:rFonts w:ascii="Arial Narrow" w:hAnsi="Arial Narrow" w:cs="Times New Roman"/>
          <w:sz w:val="24"/>
          <w:szCs w:val="24"/>
        </w:rPr>
        <w:t>24 de março de 2025</w:t>
      </w:r>
      <w:r w:rsidR="00101E53" w:rsidRPr="006B79C2">
        <w:rPr>
          <w:rFonts w:ascii="Arial Narrow" w:hAnsi="Arial Narrow" w:cs="Times New Roman"/>
          <w:sz w:val="24"/>
          <w:szCs w:val="24"/>
        </w:rPr>
        <w:t>.</w:t>
      </w:r>
    </w:p>
    <w:p w:rsidR="00101E53" w:rsidRPr="006B79C2" w:rsidRDefault="00101E53" w:rsidP="00101E1E">
      <w:pPr>
        <w:pStyle w:val="SemEspaamento"/>
        <w:ind w:left="-426"/>
        <w:jc w:val="both"/>
        <w:rPr>
          <w:rFonts w:ascii="Arial Narrow" w:hAnsi="Arial Narrow" w:cs="Times New Roman"/>
          <w:sz w:val="24"/>
          <w:szCs w:val="24"/>
        </w:rPr>
      </w:pPr>
    </w:p>
    <w:p w:rsidR="00101E53" w:rsidRPr="006B79C2" w:rsidRDefault="00101E53" w:rsidP="00101E1E">
      <w:pPr>
        <w:pStyle w:val="SemEspaamento"/>
        <w:ind w:left="-426"/>
        <w:jc w:val="both"/>
        <w:rPr>
          <w:rFonts w:ascii="Arial Narrow" w:hAnsi="Arial Narrow" w:cs="Times New Roman"/>
          <w:sz w:val="24"/>
          <w:szCs w:val="24"/>
        </w:rPr>
      </w:pPr>
    </w:p>
    <w:p w:rsidR="00EB057F" w:rsidRPr="006B79C2" w:rsidRDefault="00EB057F" w:rsidP="00101E1E">
      <w:pPr>
        <w:pStyle w:val="SemEspaamento"/>
        <w:jc w:val="both"/>
        <w:rPr>
          <w:rFonts w:ascii="Arial Narrow" w:hAnsi="Arial Narrow" w:cs="Times New Roman"/>
          <w:sz w:val="24"/>
          <w:szCs w:val="24"/>
        </w:rPr>
      </w:pPr>
    </w:p>
    <w:p w:rsidR="0064582F" w:rsidRPr="006B79C2" w:rsidRDefault="0064582F" w:rsidP="00101E1E">
      <w:pPr>
        <w:pStyle w:val="SemEspaamento"/>
        <w:jc w:val="both"/>
        <w:rPr>
          <w:rFonts w:ascii="Arial Narrow" w:hAnsi="Arial Narrow" w:cs="Times New Roman"/>
          <w:sz w:val="24"/>
          <w:szCs w:val="24"/>
        </w:rPr>
      </w:pPr>
    </w:p>
    <w:p w:rsidR="00EB057F" w:rsidRPr="006B79C2" w:rsidRDefault="00933936" w:rsidP="00101E1E">
      <w:pPr>
        <w:pStyle w:val="SemEspaamento"/>
        <w:jc w:val="center"/>
        <w:rPr>
          <w:rFonts w:ascii="Arial Narrow" w:hAnsi="Arial Narrow" w:cs="Times New Roman"/>
          <w:b/>
          <w:bCs/>
          <w:sz w:val="24"/>
          <w:szCs w:val="24"/>
        </w:rPr>
      </w:pPr>
      <w:r w:rsidRPr="006B79C2">
        <w:rPr>
          <w:rFonts w:ascii="Arial Narrow" w:hAnsi="Arial Narrow" w:cs="Times New Roman"/>
          <w:b/>
          <w:bCs/>
          <w:sz w:val="24"/>
          <w:szCs w:val="24"/>
        </w:rPr>
        <w:t>__________________________________________</w:t>
      </w:r>
    </w:p>
    <w:p w:rsidR="00EB057F" w:rsidRPr="006B79C2" w:rsidRDefault="006B79C2" w:rsidP="00101E1E">
      <w:pPr>
        <w:pStyle w:val="SemEspaamento"/>
        <w:jc w:val="center"/>
        <w:rPr>
          <w:rFonts w:ascii="Arial Narrow" w:hAnsi="Arial Narrow" w:cs="Times New Roman"/>
          <w:bCs/>
          <w:sz w:val="24"/>
          <w:szCs w:val="24"/>
        </w:rPr>
      </w:pPr>
      <w:r w:rsidRPr="006B79C2">
        <w:rPr>
          <w:rFonts w:ascii="Arial Narrow" w:hAnsi="Arial Narrow" w:cs="Times New Roman"/>
          <w:bCs/>
          <w:sz w:val="24"/>
          <w:szCs w:val="24"/>
        </w:rPr>
        <w:t>Dione Fernando Ferreira</w:t>
      </w:r>
    </w:p>
    <w:p w:rsidR="00EB057F" w:rsidRPr="006B79C2" w:rsidRDefault="00EB057F" w:rsidP="00101E1E">
      <w:pPr>
        <w:pStyle w:val="SemEspaamento"/>
        <w:jc w:val="center"/>
        <w:rPr>
          <w:rFonts w:ascii="Arial Narrow" w:hAnsi="Arial Narrow" w:cs="Times New Roman"/>
          <w:b/>
          <w:bCs/>
          <w:sz w:val="24"/>
          <w:szCs w:val="24"/>
        </w:rPr>
      </w:pPr>
      <w:r w:rsidRPr="006B79C2">
        <w:rPr>
          <w:rFonts w:ascii="Arial Narrow" w:hAnsi="Arial Narrow" w:cs="Times New Roman"/>
          <w:b/>
          <w:bCs/>
          <w:sz w:val="24"/>
          <w:szCs w:val="24"/>
        </w:rPr>
        <w:t>Pregoeiro</w:t>
      </w:r>
    </w:p>
    <w:p w:rsidR="00EB057F" w:rsidRPr="006B79C2" w:rsidRDefault="00EB057F" w:rsidP="00101E1E">
      <w:pPr>
        <w:pStyle w:val="NormalWeb"/>
        <w:spacing w:before="0" w:beforeAutospacing="0" w:after="0" w:afterAutospacing="0"/>
        <w:rPr>
          <w:rFonts w:ascii="Arial Narrow" w:hAnsi="Arial Narrow"/>
        </w:rPr>
      </w:pPr>
    </w:p>
    <w:p w:rsidR="00811FB8" w:rsidRPr="006B79C2" w:rsidRDefault="00811FB8" w:rsidP="00101E1E">
      <w:pPr>
        <w:pStyle w:val="NormalWeb"/>
        <w:spacing w:before="0" w:beforeAutospacing="0" w:after="0" w:afterAutospacing="0"/>
        <w:rPr>
          <w:rFonts w:ascii="Arial Narrow" w:hAnsi="Arial Narrow"/>
        </w:rPr>
      </w:pPr>
    </w:p>
    <w:p w:rsidR="00811FB8" w:rsidRPr="006B79C2" w:rsidRDefault="00811FB8" w:rsidP="00101E1E">
      <w:pPr>
        <w:pStyle w:val="NormalWeb"/>
        <w:spacing w:before="0" w:beforeAutospacing="0" w:after="0" w:afterAutospacing="0"/>
        <w:rPr>
          <w:rFonts w:ascii="Arial Narrow" w:hAnsi="Arial Narrow"/>
        </w:rPr>
      </w:pPr>
    </w:p>
    <w:p w:rsidR="00AA56E0" w:rsidRPr="006B79C2" w:rsidRDefault="00AA56E0"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p w:rsidR="00593737" w:rsidRPr="006B79C2" w:rsidRDefault="00593737" w:rsidP="00101E1E">
      <w:pPr>
        <w:pStyle w:val="SemEspaamento"/>
        <w:jc w:val="center"/>
        <w:rPr>
          <w:rFonts w:ascii="Arial Narrow" w:hAnsi="Arial Narrow" w:cs="Times New Roman"/>
          <w:b/>
          <w:bCs/>
          <w:sz w:val="24"/>
          <w:szCs w:val="24"/>
        </w:rPr>
      </w:pPr>
    </w:p>
    <w:sectPr w:rsidR="00593737" w:rsidRPr="006B79C2" w:rsidSect="00876755">
      <w:pgSz w:w="11906" w:h="16838"/>
      <w:pgMar w:top="1814"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31" w:rsidRDefault="00D96831" w:rsidP="0009314B">
      <w:pPr>
        <w:spacing w:after="0" w:line="240" w:lineRule="auto"/>
      </w:pPr>
      <w:r>
        <w:separator/>
      </w:r>
    </w:p>
  </w:endnote>
  <w:endnote w:type="continuationSeparator" w:id="0">
    <w:p w:rsidR="00D96831" w:rsidRDefault="00D96831" w:rsidP="0009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31" w:rsidRDefault="00D96831" w:rsidP="0009314B">
      <w:pPr>
        <w:spacing w:after="0" w:line="240" w:lineRule="auto"/>
      </w:pPr>
      <w:r>
        <w:separator/>
      </w:r>
    </w:p>
  </w:footnote>
  <w:footnote w:type="continuationSeparator" w:id="0">
    <w:p w:rsidR="00D96831" w:rsidRDefault="00D96831" w:rsidP="00093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57CB"/>
    <w:multiLevelType w:val="multilevel"/>
    <w:tmpl w:val="93360490"/>
    <w:lvl w:ilvl="0">
      <w:start w:val="1"/>
      <w:numFmt w:val="decimal"/>
      <w:lvlText w:val="%1"/>
      <w:lvlJc w:val="left"/>
      <w:pPr>
        <w:ind w:left="375" w:hanging="375"/>
      </w:pPr>
      <w:rPr>
        <w:rFonts w:hint="default"/>
      </w:rPr>
    </w:lvl>
    <w:lvl w:ilvl="1">
      <w:start w:val="1"/>
      <w:numFmt w:val="decimal"/>
      <w:lvlText w:val="%1.%2"/>
      <w:lvlJc w:val="left"/>
      <w:pPr>
        <w:ind w:left="-51" w:hanging="37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1" w15:restartNumberingAfterBreak="0">
    <w:nsid w:val="183B3267"/>
    <w:multiLevelType w:val="hybridMultilevel"/>
    <w:tmpl w:val="19F674D0"/>
    <w:lvl w:ilvl="0" w:tplc="B4DAA5A4">
      <w:start w:val="14"/>
      <w:numFmt w:val="bullet"/>
      <w:lvlText w:val=""/>
      <w:lvlJc w:val="left"/>
      <w:pPr>
        <w:ind w:left="420" w:hanging="360"/>
      </w:pPr>
      <w:rPr>
        <w:rFonts w:ascii="Symbol" w:eastAsiaTheme="minorEastAsia"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 w15:restartNumberingAfterBreak="0">
    <w:nsid w:val="21BF62D4"/>
    <w:multiLevelType w:val="hybridMultilevel"/>
    <w:tmpl w:val="352C395A"/>
    <w:lvl w:ilvl="0" w:tplc="E5F8E5E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25416F37"/>
    <w:multiLevelType w:val="hybridMultilevel"/>
    <w:tmpl w:val="B9AA355A"/>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4" w15:restartNumberingAfterBreak="0">
    <w:nsid w:val="2B4402D6"/>
    <w:multiLevelType w:val="multilevel"/>
    <w:tmpl w:val="92E0125C"/>
    <w:lvl w:ilvl="0">
      <w:start w:val="1"/>
      <w:numFmt w:val="decimal"/>
      <w:lvlText w:val="%1."/>
      <w:lvlJc w:val="left"/>
      <w:pPr>
        <w:ind w:left="-66" w:hanging="360"/>
      </w:pPr>
      <w:rPr>
        <w:rFonts w:hint="default"/>
      </w:rPr>
    </w:lvl>
    <w:lvl w:ilvl="1">
      <w:start w:val="2"/>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abstractNum w:abstractNumId="5" w15:restartNumberingAfterBreak="0">
    <w:nsid w:val="311C2FAF"/>
    <w:multiLevelType w:val="hybridMultilevel"/>
    <w:tmpl w:val="A958401A"/>
    <w:lvl w:ilvl="0" w:tplc="4970A18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D55614"/>
    <w:multiLevelType w:val="multilevel"/>
    <w:tmpl w:val="006EDC3E"/>
    <w:lvl w:ilvl="0">
      <w:start w:val="5"/>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7" w15:restartNumberingAfterBreak="0">
    <w:nsid w:val="3E42339D"/>
    <w:multiLevelType w:val="multilevel"/>
    <w:tmpl w:val="B2B4372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8" w15:restartNumberingAfterBreak="0">
    <w:nsid w:val="4AA30787"/>
    <w:multiLevelType w:val="multilevel"/>
    <w:tmpl w:val="CB9E1CD8"/>
    <w:lvl w:ilvl="0">
      <w:start w:val="8"/>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9" w15:restartNumberingAfterBreak="0">
    <w:nsid w:val="5AEB3304"/>
    <w:multiLevelType w:val="hybridMultilevel"/>
    <w:tmpl w:val="1B1EA7FC"/>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0" w15:restartNumberingAfterBreak="0">
    <w:nsid w:val="68AD12F6"/>
    <w:multiLevelType w:val="hybridMultilevel"/>
    <w:tmpl w:val="87E49716"/>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1" w15:restartNumberingAfterBreak="0">
    <w:nsid w:val="6EE755F5"/>
    <w:multiLevelType w:val="hybridMultilevel"/>
    <w:tmpl w:val="24D44CD4"/>
    <w:lvl w:ilvl="0" w:tplc="425E7B3C">
      <w:numFmt w:val="bullet"/>
      <w:lvlText w:val=""/>
      <w:lvlJc w:val="left"/>
      <w:pPr>
        <w:ind w:left="1770" w:hanging="360"/>
      </w:pPr>
      <w:rPr>
        <w:rFonts w:ascii="Symbol" w:eastAsia="Times New Roman" w:hAnsi="Symbol" w:cs="Times New Roman"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12" w15:restartNumberingAfterBreak="0">
    <w:nsid w:val="6F84748B"/>
    <w:multiLevelType w:val="hybridMultilevel"/>
    <w:tmpl w:val="74322232"/>
    <w:lvl w:ilvl="0" w:tplc="054EE254">
      <w:start w:val="1"/>
      <w:numFmt w:val="decimal"/>
      <w:lvlText w:val="%1."/>
      <w:lvlJc w:val="left"/>
      <w:pPr>
        <w:ind w:left="-66" w:hanging="360"/>
      </w:pPr>
      <w:rPr>
        <w:rFonts w:hint="default"/>
      </w:rPr>
    </w:lvl>
    <w:lvl w:ilvl="1" w:tplc="04160019">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3" w15:restartNumberingAfterBreak="0">
    <w:nsid w:val="7C5A53E8"/>
    <w:multiLevelType w:val="hybridMultilevel"/>
    <w:tmpl w:val="7DC6864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4" w15:restartNumberingAfterBreak="0">
    <w:nsid w:val="7E4914A8"/>
    <w:multiLevelType w:val="hybridMultilevel"/>
    <w:tmpl w:val="5726A10A"/>
    <w:lvl w:ilvl="0" w:tplc="37FAC41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3"/>
  </w:num>
  <w:num w:numId="3">
    <w:abstractNumId w:val="10"/>
  </w:num>
  <w:num w:numId="4">
    <w:abstractNumId w:val="0"/>
  </w:num>
  <w:num w:numId="5">
    <w:abstractNumId w:val="7"/>
  </w:num>
  <w:num w:numId="6">
    <w:abstractNumId w:val="4"/>
  </w:num>
  <w:num w:numId="7">
    <w:abstractNumId w:val="6"/>
  </w:num>
  <w:num w:numId="8">
    <w:abstractNumId w:val="12"/>
  </w:num>
  <w:num w:numId="9">
    <w:abstractNumId w:val="8"/>
  </w:num>
  <w:num w:numId="10">
    <w:abstractNumId w:val="13"/>
  </w:num>
  <w:num w:numId="11">
    <w:abstractNumId w:val="14"/>
  </w:num>
  <w:num w:numId="12">
    <w:abstractNumId w:val="11"/>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B"/>
    <w:rsid w:val="0000033D"/>
    <w:rsid w:val="00004059"/>
    <w:rsid w:val="00011856"/>
    <w:rsid w:val="00012F6C"/>
    <w:rsid w:val="000130CB"/>
    <w:rsid w:val="00015037"/>
    <w:rsid w:val="00026217"/>
    <w:rsid w:val="000357A0"/>
    <w:rsid w:val="00040465"/>
    <w:rsid w:val="00040E20"/>
    <w:rsid w:val="00041420"/>
    <w:rsid w:val="000560E2"/>
    <w:rsid w:val="0005694D"/>
    <w:rsid w:val="00056CF6"/>
    <w:rsid w:val="00057EA6"/>
    <w:rsid w:val="00061B5C"/>
    <w:rsid w:val="00063EBF"/>
    <w:rsid w:val="000722DF"/>
    <w:rsid w:val="00072765"/>
    <w:rsid w:val="00075F7D"/>
    <w:rsid w:val="00077285"/>
    <w:rsid w:val="00083DE2"/>
    <w:rsid w:val="00085700"/>
    <w:rsid w:val="00085889"/>
    <w:rsid w:val="00085BCD"/>
    <w:rsid w:val="00092619"/>
    <w:rsid w:val="0009314B"/>
    <w:rsid w:val="000949A2"/>
    <w:rsid w:val="000A028F"/>
    <w:rsid w:val="000A0B36"/>
    <w:rsid w:val="000A7727"/>
    <w:rsid w:val="000B78C1"/>
    <w:rsid w:val="000C3F73"/>
    <w:rsid w:val="000C6A99"/>
    <w:rsid w:val="000D1581"/>
    <w:rsid w:val="000D650A"/>
    <w:rsid w:val="000D7D4B"/>
    <w:rsid w:val="000E1FFE"/>
    <w:rsid w:val="00101E1E"/>
    <w:rsid w:val="00101E53"/>
    <w:rsid w:val="0010454C"/>
    <w:rsid w:val="00107907"/>
    <w:rsid w:val="001129EB"/>
    <w:rsid w:val="00116A43"/>
    <w:rsid w:val="00116DAF"/>
    <w:rsid w:val="00123CF6"/>
    <w:rsid w:val="00124FB4"/>
    <w:rsid w:val="00125582"/>
    <w:rsid w:val="001273D8"/>
    <w:rsid w:val="0013781A"/>
    <w:rsid w:val="00154230"/>
    <w:rsid w:val="00154AA3"/>
    <w:rsid w:val="001557F4"/>
    <w:rsid w:val="001574BA"/>
    <w:rsid w:val="00160637"/>
    <w:rsid w:val="00163AE6"/>
    <w:rsid w:val="001722B9"/>
    <w:rsid w:val="00172CC1"/>
    <w:rsid w:val="00173770"/>
    <w:rsid w:val="00180320"/>
    <w:rsid w:val="00182FDD"/>
    <w:rsid w:val="00190F16"/>
    <w:rsid w:val="0019172A"/>
    <w:rsid w:val="00191C91"/>
    <w:rsid w:val="0019366C"/>
    <w:rsid w:val="00196C4E"/>
    <w:rsid w:val="001A1C89"/>
    <w:rsid w:val="001A4B9D"/>
    <w:rsid w:val="001C042E"/>
    <w:rsid w:val="001C4192"/>
    <w:rsid w:val="001C571E"/>
    <w:rsid w:val="001D0115"/>
    <w:rsid w:val="001D03A8"/>
    <w:rsid w:val="001D0465"/>
    <w:rsid w:val="001D0DE0"/>
    <w:rsid w:val="001D4262"/>
    <w:rsid w:val="001E5CBD"/>
    <w:rsid w:val="001F59F9"/>
    <w:rsid w:val="00210F2A"/>
    <w:rsid w:val="0021446E"/>
    <w:rsid w:val="002154A8"/>
    <w:rsid w:val="0021705D"/>
    <w:rsid w:val="00223FA8"/>
    <w:rsid w:val="00224297"/>
    <w:rsid w:val="00234214"/>
    <w:rsid w:val="002458DB"/>
    <w:rsid w:val="00250882"/>
    <w:rsid w:val="00266FED"/>
    <w:rsid w:val="002705E0"/>
    <w:rsid w:val="0027099F"/>
    <w:rsid w:val="00275B19"/>
    <w:rsid w:val="00284B66"/>
    <w:rsid w:val="00290612"/>
    <w:rsid w:val="002A02C9"/>
    <w:rsid w:val="002B17E8"/>
    <w:rsid w:val="002B27B6"/>
    <w:rsid w:val="002B79A6"/>
    <w:rsid w:val="002C1E98"/>
    <w:rsid w:val="002C2C2F"/>
    <w:rsid w:val="002C67BF"/>
    <w:rsid w:val="002D3430"/>
    <w:rsid w:val="002E0096"/>
    <w:rsid w:val="002E0752"/>
    <w:rsid w:val="002E333A"/>
    <w:rsid w:val="002E46E0"/>
    <w:rsid w:val="002F0317"/>
    <w:rsid w:val="002F0704"/>
    <w:rsid w:val="002F1419"/>
    <w:rsid w:val="002F6ACE"/>
    <w:rsid w:val="002F6B8D"/>
    <w:rsid w:val="00303BB9"/>
    <w:rsid w:val="00304E90"/>
    <w:rsid w:val="00305B6D"/>
    <w:rsid w:val="0030614B"/>
    <w:rsid w:val="00306D5B"/>
    <w:rsid w:val="003100E5"/>
    <w:rsid w:val="00310AFE"/>
    <w:rsid w:val="00314749"/>
    <w:rsid w:val="003202ED"/>
    <w:rsid w:val="00323484"/>
    <w:rsid w:val="00332CE1"/>
    <w:rsid w:val="003373A0"/>
    <w:rsid w:val="003409F7"/>
    <w:rsid w:val="00351EFE"/>
    <w:rsid w:val="00357A67"/>
    <w:rsid w:val="00360737"/>
    <w:rsid w:val="00361B4E"/>
    <w:rsid w:val="003661E3"/>
    <w:rsid w:val="0036632A"/>
    <w:rsid w:val="0037775A"/>
    <w:rsid w:val="003812E5"/>
    <w:rsid w:val="003835D3"/>
    <w:rsid w:val="00384DB6"/>
    <w:rsid w:val="00394104"/>
    <w:rsid w:val="00396DDB"/>
    <w:rsid w:val="003A14D6"/>
    <w:rsid w:val="003A2FAB"/>
    <w:rsid w:val="003A5C7D"/>
    <w:rsid w:val="003C0427"/>
    <w:rsid w:val="003C1A8D"/>
    <w:rsid w:val="003C7268"/>
    <w:rsid w:val="003E4701"/>
    <w:rsid w:val="003E52AB"/>
    <w:rsid w:val="003F69DB"/>
    <w:rsid w:val="0040034C"/>
    <w:rsid w:val="0040080A"/>
    <w:rsid w:val="00400BF4"/>
    <w:rsid w:val="00403355"/>
    <w:rsid w:val="00403769"/>
    <w:rsid w:val="004106F8"/>
    <w:rsid w:val="0041353A"/>
    <w:rsid w:val="004154EA"/>
    <w:rsid w:val="00417FCE"/>
    <w:rsid w:val="00422CA2"/>
    <w:rsid w:val="00424BE1"/>
    <w:rsid w:val="0044177C"/>
    <w:rsid w:val="00441EC6"/>
    <w:rsid w:val="00446238"/>
    <w:rsid w:val="00450A82"/>
    <w:rsid w:val="004520AB"/>
    <w:rsid w:val="00454138"/>
    <w:rsid w:val="00455126"/>
    <w:rsid w:val="004565CE"/>
    <w:rsid w:val="0046646A"/>
    <w:rsid w:val="00466FC7"/>
    <w:rsid w:val="004711C5"/>
    <w:rsid w:val="004747CB"/>
    <w:rsid w:val="0047740A"/>
    <w:rsid w:val="00492734"/>
    <w:rsid w:val="004949CD"/>
    <w:rsid w:val="004A08B1"/>
    <w:rsid w:val="004A09A8"/>
    <w:rsid w:val="004A6391"/>
    <w:rsid w:val="004A63A5"/>
    <w:rsid w:val="004B0876"/>
    <w:rsid w:val="004B543B"/>
    <w:rsid w:val="004C07F6"/>
    <w:rsid w:val="004C0B37"/>
    <w:rsid w:val="004C1092"/>
    <w:rsid w:val="004C5896"/>
    <w:rsid w:val="004C5D17"/>
    <w:rsid w:val="004C76BA"/>
    <w:rsid w:val="004D2845"/>
    <w:rsid w:val="004D3135"/>
    <w:rsid w:val="004F6516"/>
    <w:rsid w:val="005021DB"/>
    <w:rsid w:val="00506847"/>
    <w:rsid w:val="00506A19"/>
    <w:rsid w:val="005178D5"/>
    <w:rsid w:val="00520DC7"/>
    <w:rsid w:val="00523CA4"/>
    <w:rsid w:val="0052423B"/>
    <w:rsid w:val="005247FC"/>
    <w:rsid w:val="00524F0D"/>
    <w:rsid w:val="00532054"/>
    <w:rsid w:val="00532DA0"/>
    <w:rsid w:val="00534865"/>
    <w:rsid w:val="005376CD"/>
    <w:rsid w:val="0055059C"/>
    <w:rsid w:val="00551A1B"/>
    <w:rsid w:val="00554147"/>
    <w:rsid w:val="0055606F"/>
    <w:rsid w:val="00561ABA"/>
    <w:rsid w:val="00563B27"/>
    <w:rsid w:val="00575160"/>
    <w:rsid w:val="005828AF"/>
    <w:rsid w:val="00584D96"/>
    <w:rsid w:val="005911AC"/>
    <w:rsid w:val="0059255A"/>
    <w:rsid w:val="00592EB5"/>
    <w:rsid w:val="00593737"/>
    <w:rsid w:val="00597BA1"/>
    <w:rsid w:val="00597ED3"/>
    <w:rsid w:val="005A3942"/>
    <w:rsid w:val="005B217D"/>
    <w:rsid w:val="005B23B4"/>
    <w:rsid w:val="005B3168"/>
    <w:rsid w:val="005B3AC1"/>
    <w:rsid w:val="005B76D2"/>
    <w:rsid w:val="005C15D9"/>
    <w:rsid w:val="005D12A9"/>
    <w:rsid w:val="005D5141"/>
    <w:rsid w:val="005D5666"/>
    <w:rsid w:val="005D613A"/>
    <w:rsid w:val="005E1A03"/>
    <w:rsid w:val="005E39E8"/>
    <w:rsid w:val="005F074F"/>
    <w:rsid w:val="005F1F8F"/>
    <w:rsid w:val="005F3068"/>
    <w:rsid w:val="005F582E"/>
    <w:rsid w:val="005F746E"/>
    <w:rsid w:val="005F77DD"/>
    <w:rsid w:val="00601FEA"/>
    <w:rsid w:val="00602CB7"/>
    <w:rsid w:val="00603AE7"/>
    <w:rsid w:val="00610AB6"/>
    <w:rsid w:val="0061311B"/>
    <w:rsid w:val="00621EBA"/>
    <w:rsid w:val="006222C0"/>
    <w:rsid w:val="00626E8A"/>
    <w:rsid w:val="00632CF8"/>
    <w:rsid w:val="0063708D"/>
    <w:rsid w:val="0064582F"/>
    <w:rsid w:val="00647619"/>
    <w:rsid w:val="00651C54"/>
    <w:rsid w:val="00655E11"/>
    <w:rsid w:val="00662A39"/>
    <w:rsid w:val="006657B3"/>
    <w:rsid w:val="00670E6B"/>
    <w:rsid w:val="00670F09"/>
    <w:rsid w:val="00670F27"/>
    <w:rsid w:val="006742B9"/>
    <w:rsid w:val="00681E0F"/>
    <w:rsid w:val="00683B5B"/>
    <w:rsid w:val="00684EA4"/>
    <w:rsid w:val="00685084"/>
    <w:rsid w:val="00693CC8"/>
    <w:rsid w:val="00695C1A"/>
    <w:rsid w:val="00695CE0"/>
    <w:rsid w:val="00697776"/>
    <w:rsid w:val="006A3FDF"/>
    <w:rsid w:val="006A40D6"/>
    <w:rsid w:val="006A57C3"/>
    <w:rsid w:val="006B276E"/>
    <w:rsid w:val="006B2EA6"/>
    <w:rsid w:val="006B3FEB"/>
    <w:rsid w:val="006B69BA"/>
    <w:rsid w:val="006B79C2"/>
    <w:rsid w:val="006C55C2"/>
    <w:rsid w:val="006E5EF1"/>
    <w:rsid w:val="006F0A7B"/>
    <w:rsid w:val="006F0B81"/>
    <w:rsid w:val="006F206D"/>
    <w:rsid w:val="006F63AC"/>
    <w:rsid w:val="006F65F4"/>
    <w:rsid w:val="006F7E71"/>
    <w:rsid w:val="00702AFC"/>
    <w:rsid w:val="0070302A"/>
    <w:rsid w:val="00706656"/>
    <w:rsid w:val="0071059C"/>
    <w:rsid w:val="00713F3E"/>
    <w:rsid w:val="00714A97"/>
    <w:rsid w:val="00725E83"/>
    <w:rsid w:val="0072617C"/>
    <w:rsid w:val="00735473"/>
    <w:rsid w:val="00750307"/>
    <w:rsid w:val="00755D4A"/>
    <w:rsid w:val="00756683"/>
    <w:rsid w:val="00760295"/>
    <w:rsid w:val="007632EE"/>
    <w:rsid w:val="007645A1"/>
    <w:rsid w:val="00764BED"/>
    <w:rsid w:val="00771921"/>
    <w:rsid w:val="007729BB"/>
    <w:rsid w:val="0077425C"/>
    <w:rsid w:val="00775F8D"/>
    <w:rsid w:val="00780667"/>
    <w:rsid w:val="00780CE6"/>
    <w:rsid w:val="007834DB"/>
    <w:rsid w:val="00785EA4"/>
    <w:rsid w:val="0079169D"/>
    <w:rsid w:val="00791886"/>
    <w:rsid w:val="00794413"/>
    <w:rsid w:val="007B2B33"/>
    <w:rsid w:val="007B3D1A"/>
    <w:rsid w:val="007B4F83"/>
    <w:rsid w:val="007C2A43"/>
    <w:rsid w:val="007D0524"/>
    <w:rsid w:val="007D1D82"/>
    <w:rsid w:val="007D2DD3"/>
    <w:rsid w:val="007D3CF8"/>
    <w:rsid w:val="007E522C"/>
    <w:rsid w:val="007E524B"/>
    <w:rsid w:val="007E6433"/>
    <w:rsid w:val="007E683B"/>
    <w:rsid w:val="007E7048"/>
    <w:rsid w:val="007F6996"/>
    <w:rsid w:val="0080133A"/>
    <w:rsid w:val="0080375D"/>
    <w:rsid w:val="00811F0F"/>
    <w:rsid w:val="00811FB8"/>
    <w:rsid w:val="00814FE3"/>
    <w:rsid w:val="00820347"/>
    <w:rsid w:val="00824602"/>
    <w:rsid w:val="0083407C"/>
    <w:rsid w:val="008405DD"/>
    <w:rsid w:val="00841258"/>
    <w:rsid w:val="00844F2E"/>
    <w:rsid w:val="00845FC9"/>
    <w:rsid w:val="00847692"/>
    <w:rsid w:val="008478F0"/>
    <w:rsid w:val="008511C2"/>
    <w:rsid w:val="00852846"/>
    <w:rsid w:val="0085595C"/>
    <w:rsid w:val="0086395C"/>
    <w:rsid w:val="00870A7F"/>
    <w:rsid w:val="008726A1"/>
    <w:rsid w:val="00876755"/>
    <w:rsid w:val="0088151A"/>
    <w:rsid w:val="00886F17"/>
    <w:rsid w:val="00890A67"/>
    <w:rsid w:val="0089268F"/>
    <w:rsid w:val="00895358"/>
    <w:rsid w:val="00897D04"/>
    <w:rsid w:val="008A16AD"/>
    <w:rsid w:val="008A1C9E"/>
    <w:rsid w:val="008A2296"/>
    <w:rsid w:val="008A2DE5"/>
    <w:rsid w:val="008A480E"/>
    <w:rsid w:val="008A7186"/>
    <w:rsid w:val="008B2027"/>
    <w:rsid w:val="008B2F27"/>
    <w:rsid w:val="008B30B2"/>
    <w:rsid w:val="008C0583"/>
    <w:rsid w:val="008C0D65"/>
    <w:rsid w:val="008C1178"/>
    <w:rsid w:val="008C4852"/>
    <w:rsid w:val="008D1B25"/>
    <w:rsid w:val="008D2D2D"/>
    <w:rsid w:val="008E0B3F"/>
    <w:rsid w:val="008E3473"/>
    <w:rsid w:val="008E738B"/>
    <w:rsid w:val="008F2689"/>
    <w:rsid w:val="008F397A"/>
    <w:rsid w:val="009026DC"/>
    <w:rsid w:val="0090319E"/>
    <w:rsid w:val="00905CB5"/>
    <w:rsid w:val="00905DD1"/>
    <w:rsid w:val="00907AF2"/>
    <w:rsid w:val="00912B6D"/>
    <w:rsid w:val="00914964"/>
    <w:rsid w:val="00916938"/>
    <w:rsid w:val="00920EDB"/>
    <w:rsid w:val="00924FA6"/>
    <w:rsid w:val="00926818"/>
    <w:rsid w:val="00927457"/>
    <w:rsid w:val="009275BD"/>
    <w:rsid w:val="00930514"/>
    <w:rsid w:val="00933936"/>
    <w:rsid w:val="009453DE"/>
    <w:rsid w:val="009463A0"/>
    <w:rsid w:val="00951563"/>
    <w:rsid w:val="0095555C"/>
    <w:rsid w:val="0096051D"/>
    <w:rsid w:val="0096147A"/>
    <w:rsid w:val="009618D6"/>
    <w:rsid w:val="009656DB"/>
    <w:rsid w:val="00975876"/>
    <w:rsid w:val="00982D4A"/>
    <w:rsid w:val="009845F5"/>
    <w:rsid w:val="00995947"/>
    <w:rsid w:val="009A0753"/>
    <w:rsid w:val="009A4ED8"/>
    <w:rsid w:val="009B4557"/>
    <w:rsid w:val="009B7921"/>
    <w:rsid w:val="009B7B35"/>
    <w:rsid w:val="009C02AE"/>
    <w:rsid w:val="009C0720"/>
    <w:rsid w:val="009C1BFA"/>
    <w:rsid w:val="009D050C"/>
    <w:rsid w:val="009D51BE"/>
    <w:rsid w:val="009E1B05"/>
    <w:rsid w:val="009E3260"/>
    <w:rsid w:val="009F059A"/>
    <w:rsid w:val="009F193C"/>
    <w:rsid w:val="009F3452"/>
    <w:rsid w:val="009F5050"/>
    <w:rsid w:val="00A01D92"/>
    <w:rsid w:val="00A060D0"/>
    <w:rsid w:val="00A06420"/>
    <w:rsid w:val="00A10026"/>
    <w:rsid w:val="00A11683"/>
    <w:rsid w:val="00A20BAD"/>
    <w:rsid w:val="00A216B4"/>
    <w:rsid w:val="00A21719"/>
    <w:rsid w:val="00A30E82"/>
    <w:rsid w:val="00A32BE7"/>
    <w:rsid w:val="00A342D6"/>
    <w:rsid w:val="00A43BEA"/>
    <w:rsid w:val="00A5085D"/>
    <w:rsid w:val="00A54430"/>
    <w:rsid w:val="00A55826"/>
    <w:rsid w:val="00A55C3B"/>
    <w:rsid w:val="00A60FA9"/>
    <w:rsid w:val="00A65CFC"/>
    <w:rsid w:val="00A67A94"/>
    <w:rsid w:val="00A779CD"/>
    <w:rsid w:val="00A80075"/>
    <w:rsid w:val="00A80ECC"/>
    <w:rsid w:val="00A811F5"/>
    <w:rsid w:val="00A8270B"/>
    <w:rsid w:val="00A83E44"/>
    <w:rsid w:val="00A85081"/>
    <w:rsid w:val="00A90D19"/>
    <w:rsid w:val="00AA56E0"/>
    <w:rsid w:val="00AA7E31"/>
    <w:rsid w:val="00AB03B7"/>
    <w:rsid w:val="00AB45EC"/>
    <w:rsid w:val="00AB7F69"/>
    <w:rsid w:val="00AC08CD"/>
    <w:rsid w:val="00AC519E"/>
    <w:rsid w:val="00AD395B"/>
    <w:rsid w:val="00AD501B"/>
    <w:rsid w:val="00AE52AD"/>
    <w:rsid w:val="00AE6C56"/>
    <w:rsid w:val="00B0050D"/>
    <w:rsid w:val="00B010B1"/>
    <w:rsid w:val="00B03308"/>
    <w:rsid w:val="00B04782"/>
    <w:rsid w:val="00B062D8"/>
    <w:rsid w:val="00B06B74"/>
    <w:rsid w:val="00B12F36"/>
    <w:rsid w:val="00B145EC"/>
    <w:rsid w:val="00B236E8"/>
    <w:rsid w:val="00B257DF"/>
    <w:rsid w:val="00B34CDC"/>
    <w:rsid w:val="00B34D60"/>
    <w:rsid w:val="00B34DB9"/>
    <w:rsid w:val="00B4214D"/>
    <w:rsid w:val="00B42397"/>
    <w:rsid w:val="00B46375"/>
    <w:rsid w:val="00B464A0"/>
    <w:rsid w:val="00B46751"/>
    <w:rsid w:val="00B4777E"/>
    <w:rsid w:val="00B51118"/>
    <w:rsid w:val="00B546A7"/>
    <w:rsid w:val="00B63986"/>
    <w:rsid w:val="00B6610A"/>
    <w:rsid w:val="00B73B07"/>
    <w:rsid w:val="00B81291"/>
    <w:rsid w:val="00B84FCE"/>
    <w:rsid w:val="00B850F9"/>
    <w:rsid w:val="00B875CA"/>
    <w:rsid w:val="00B9270B"/>
    <w:rsid w:val="00BA3469"/>
    <w:rsid w:val="00BA407B"/>
    <w:rsid w:val="00BA6870"/>
    <w:rsid w:val="00BA7F07"/>
    <w:rsid w:val="00BB0586"/>
    <w:rsid w:val="00BB1DD2"/>
    <w:rsid w:val="00BB2A17"/>
    <w:rsid w:val="00BB6505"/>
    <w:rsid w:val="00BB6AA2"/>
    <w:rsid w:val="00BB7A79"/>
    <w:rsid w:val="00BC2ED0"/>
    <w:rsid w:val="00BC6D64"/>
    <w:rsid w:val="00BD173F"/>
    <w:rsid w:val="00BE1075"/>
    <w:rsid w:val="00BE1ED8"/>
    <w:rsid w:val="00BE3CBC"/>
    <w:rsid w:val="00BF010F"/>
    <w:rsid w:val="00C11216"/>
    <w:rsid w:val="00C11643"/>
    <w:rsid w:val="00C144BA"/>
    <w:rsid w:val="00C158DA"/>
    <w:rsid w:val="00C15FC8"/>
    <w:rsid w:val="00C17C88"/>
    <w:rsid w:val="00C24248"/>
    <w:rsid w:val="00C31406"/>
    <w:rsid w:val="00C33619"/>
    <w:rsid w:val="00C3480C"/>
    <w:rsid w:val="00C36271"/>
    <w:rsid w:val="00C36A26"/>
    <w:rsid w:val="00C40B88"/>
    <w:rsid w:val="00C40F51"/>
    <w:rsid w:val="00C428D2"/>
    <w:rsid w:val="00C4309C"/>
    <w:rsid w:val="00C45BFE"/>
    <w:rsid w:val="00C46878"/>
    <w:rsid w:val="00C5568C"/>
    <w:rsid w:val="00C57908"/>
    <w:rsid w:val="00C57B55"/>
    <w:rsid w:val="00C63C12"/>
    <w:rsid w:val="00C63E2E"/>
    <w:rsid w:val="00C64808"/>
    <w:rsid w:val="00C77026"/>
    <w:rsid w:val="00C77758"/>
    <w:rsid w:val="00C800C0"/>
    <w:rsid w:val="00C813B6"/>
    <w:rsid w:val="00C82724"/>
    <w:rsid w:val="00C867D3"/>
    <w:rsid w:val="00C86B3C"/>
    <w:rsid w:val="00C902F6"/>
    <w:rsid w:val="00C93BF1"/>
    <w:rsid w:val="00C93C00"/>
    <w:rsid w:val="00CA47CE"/>
    <w:rsid w:val="00CA5816"/>
    <w:rsid w:val="00CB20B0"/>
    <w:rsid w:val="00CB4E43"/>
    <w:rsid w:val="00CC3185"/>
    <w:rsid w:val="00CC6B55"/>
    <w:rsid w:val="00CD10D7"/>
    <w:rsid w:val="00CD734D"/>
    <w:rsid w:val="00CE0FB4"/>
    <w:rsid w:val="00CE24B8"/>
    <w:rsid w:val="00CF2330"/>
    <w:rsid w:val="00CF2AB4"/>
    <w:rsid w:val="00D13A21"/>
    <w:rsid w:val="00D164C7"/>
    <w:rsid w:val="00D21BAA"/>
    <w:rsid w:val="00D2591B"/>
    <w:rsid w:val="00D306E4"/>
    <w:rsid w:val="00D31FFD"/>
    <w:rsid w:val="00D328B0"/>
    <w:rsid w:val="00D34AC3"/>
    <w:rsid w:val="00D43223"/>
    <w:rsid w:val="00D432D7"/>
    <w:rsid w:val="00D47473"/>
    <w:rsid w:val="00D476D5"/>
    <w:rsid w:val="00D519E2"/>
    <w:rsid w:val="00D53A6B"/>
    <w:rsid w:val="00D601DA"/>
    <w:rsid w:val="00D64232"/>
    <w:rsid w:val="00D70B77"/>
    <w:rsid w:val="00D74642"/>
    <w:rsid w:val="00D74DFA"/>
    <w:rsid w:val="00D77A29"/>
    <w:rsid w:val="00D81F17"/>
    <w:rsid w:val="00D8564F"/>
    <w:rsid w:val="00D85A19"/>
    <w:rsid w:val="00D91578"/>
    <w:rsid w:val="00D92668"/>
    <w:rsid w:val="00D96831"/>
    <w:rsid w:val="00DA03A9"/>
    <w:rsid w:val="00DA24CC"/>
    <w:rsid w:val="00DA78E8"/>
    <w:rsid w:val="00DB7115"/>
    <w:rsid w:val="00DC0F40"/>
    <w:rsid w:val="00DC12A7"/>
    <w:rsid w:val="00DC254E"/>
    <w:rsid w:val="00DC47B2"/>
    <w:rsid w:val="00DC7984"/>
    <w:rsid w:val="00DD1656"/>
    <w:rsid w:val="00DE0588"/>
    <w:rsid w:val="00DE1955"/>
    <w:rsid w:val="00DF6CCF"/>
    <w:rsid w:val="00E001CF"/>
    <w:rsid w:val="00E01728"/>
    <w:rsid w:val="00E03EDF"/>
    <w:rsid w:val="00E04C13"/>
    <w:rsid w:val="00E06EA1"/>
    <w:rsid w:val="00E1136F"/>
    <w:rsid w:val="00E126E8"/>
    <w:rsid w:val="00E141D6"/>
    <w:rsid w:val="00E25BFB"/>
    <w:rsid w:val="00E31511"/>
    <w:rsid w:val="00E32BCA"/>
    <w:rsid w:val="00E33ACF"/>
    <w:rsid w:val="00E35B4D"/>
    <w:rsid w:val="00E36AEE"/>
    <w:rsid w:val="00E37C72"/>
    <w:rsid w:val="00E4212F"/>
    <w:rsid w:val="00E42983"/>
    <w:rsid w:val="00E431E6"/>
    <w:rsid w:val="00E45920"/>
    <w:rsid w:val="00E634BB"/>
    <w:rsid w:val="00E637CA"/>
    <w:rsid w:val="00E6424C"/>
    <w:rsid w:val="00E7789B"/>
    <w:rsid w:val="00E8061C"/>
    <w:rsid w:val="00E82B57"/>
    <w:rsid w:val="00EA0D77"/>
    <w:rsid w:val="00EA4CBB"/>
    <w:rsid w:val="00EA7D3C"/>
    <w:rsid w:val="00EB057F"/>
    <w:rsid w:val="00EB5CFE"/>
    <w:rsid w:val="00EB67C8"/>
    <w:rsid w:val="00EC1C51"/>
    <w:rsid w:val="00EC6164"/>
    <w:rsid w:val="00EC651A"/>
    <w:rsid w:val="00EC6FA5"/>
    <w:rsid w:val="00ED44BF"/>
    <w:rsid w:val="00EF21F8"/>
    <w:rsid w:val="00EF379D"/>
    <w:rsid w:val="00F01D4C"/>
    <w:rsid w:val="00F111C3"/>
    <w:rsid w:val="00F14655"/>
    <w:rsid w:val="00F15719"/>
    <w:rsid w:val="00F23D3A"/>
    <w:rsid w:val="00F268A0"/>
    <w:rsid w:val="00F31813"/>
    <w:rsid w:val="00F35FDA"/>
    <w:rsid w:val="00F41AEF"/>
    <w:rsid w:val="00F45C9B"/>
    <w:rsid w:val="00F6089C"/>
    <w:rsid w:val="00F66B9B"/>
    <w:rsid w:val="00F66F44"/>
    <w:rsid w:val="00F676DE"/>
    <w:rsid w:val="00F7110E"/>
    <w:rsid w:val="00F73F12"/>
    <w:rsid w:val="00F74F4D"/>
    <w:rsid w:val="00F76DF1"/>
    <w:rsid w:val="00F80A6F"/>
    <w:rsid w:val="00F80B15"/>
    <w:rsid w:val="00F92030"/>
    <w:rsid w:val="00F95138"/>
    <w:rsid w:val="00FA2458"/>
    <w:rsid w:val="00FA7D01"/>
    <w:rsid w:val="00FB0DE2"/>
    <w:rsid w:val="00FC24F0"/>
    <w:rsid w:val="00FC5AD3"/>
    <w:rsid w:val="00FD4BD6"/>
    <w:rsid w:val="00FD6F21"/>
    <w:rsid w:val="00FE1E7A"/>
    <w:rsid w:val="00FE26A4"/>
    <w:rsid w:val="00FE33A3"/>
    <w:rsid w:val="00FE4592"/>
    <w:rsid w:val="00FE5938"/>
    <w:rsid w:val="00FF35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3B92D0-4D71-4EAA-9E2E-67D84F7E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B8"/>
  </w:style>
  <w:style w:type="paragraph" w:styleId="Ttulo1">
    <w:name w:val="heading 1"/>
    <w:basedOn w:val="Normal"/>
    <w:next w:val="Normal"/>
    <w:link w:val="Ttulo1Char"/>
    <w:uiPriority w:val="9"/>
    <w:qFormat/>
    <w:rsid w:val="00466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8E7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3F69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B05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E738B"/>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8E738B"/>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8E738B"/>
    <w:rPr>
      <w:i/>
      <w:iCs/>
    </w:rPr>
  </w:style>
  <w:style w:type="paragraph" w:styleId="Cabealho">
    <w:name w:val="header"/>
    <w:aliases w:val="Cabeçalho superior,Heading 1a"/>
    <w:basedOn w:val="Normal"/>
    <w:link w:val="CabealhoChar"/>
    <w:uiPriority w:val="99"/>
    <w:unhideWhenUsed/>
    <w:rsid w:val="0009314B"/>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09314B"/>
  </w:style>
  <w:style w:type="paragraph" w:styleId="Rodap">
    <w:name w:val="footer"/>
    <w:basedOn w:val="Normal"/>
    <w:link w:val="RodapChar"/>
    <w:uiPriority w:val="99"/>
    <w:unhideWhenUsed/>
    <w:rsid w:val="0009314B"/>
    <w:pPr>
      <w:tabs>
        <w:tab w:val="center" w:pos="4252"/>
        <w:tab w:val="right" w:pos="8504"/>
      </w:tabs>
      <w:spacing w:after="0" w:line="240" w:lineRule="auto"/>
    </w:pPr>
  </w:style>
  <w:style w:type="character" w:customStyle="1" w:styleId="RodapChar">
    <w:name w:val="Rodapé Char"/>
    <w:basedOn w:val="Fontepargpadro"/>
    <w:link w:val="Rodap"/>
    <w:uiPriority w:val="99"/>
    <w:rsid w:val="0009314B"/>
  </w:style>
  <w:style w:type="paragraph" w:styleId="Textodebalo">
    <w:name w:val="Balloon Text"/>
    <w:basedOn w:val="Normal"/>
    <w:link w:val="TextodebaloChar"/>
    <w:uiPriority w:val="99"/>
    <w:semiHidden/>
    <w:unhideWhenUsed/>
    <w:rsid w:val="000931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14B"/>
    <w:rPr>
      <w:rFonts w:ascii="Tahoma" w:hAnsi="Tahoma" w:cs="Tahoma"/>
      <w:sz w:val="16"/>
      <w:szCs w:val="16"/>
    </w:rPr>
  </w:style>
  <w:style w:type="character" w:customStyle="1" w:styleId="Ttulo1Char">
    <w:name w:val="Título 1 Char"/>
    <w:basedOn w:val="Fontepargpadro"/>
    <w:link w:val="Ttulo1"/>
    <w:uiPriority w:val="9"/>
    <w:rsid w:val="0046646A"/>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E001CF"/>
    <w:pPr>
      <w:spacing w:after="0" w:line="240" w:lineRule="auto"/>
    </w:pPr>
  </w:style>
  <w:style w:type="paragraph" w:styleId="PargrafodaLista">
    <w:name w:val="List Paragraph"/>
    <w:basedOn w:val="Normal"/>
    <w:uiPriority w:val="34"/>
    <w:qFormat/>
    <w:rsid w:val="00924FA6"/>
    <w:pPr>
      <w:ind w:left="720"/>
      <w:contextualSpacing/>
    </w:pPr>
  </w:style>
  <w:style w:type="character" w:styleId="Hyperlink">
    <w:name w:val="Hyperlink"/>
    <w:basedOn w:val="Fontepargpadro"/>
    <w:uiPriority w:val="99"/>
    <w:unhideWhenUsed/>
    <w:rsid w:val="00F01D4C"/>
    <w:rPr>
      <w:color w:val="0000FF" w:themeColor="hyperlink"/>
      <w:u w:val="single"/>
    </w:rPr>
  </w:style>
  <w:style w:type="table" w:styleId="Tabelacomgrade">
    <w:name w:val="Table Grid"/>
    <w:basedOn w:val="Tabelanormal"/>
    <w:uiPriority w:val="59"/>
    <w:rsid w:val="005B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EB057F"/>
    <w:rPr>
      <w:rFonts w:asciiTheme="majorHAnsi" w:eastAsiaTheme="majorEastAsia" w:hAnsiTheme="majorHAnsi" w:cstheme="majorBidi"/>
      <w:b/>
      <w:bCs/>
      <w:i/>
      <w:iCs/>
      <w:color w:val="4F81BD" w:themeColor="accent1"/>
    </w:rPr>
  </w:style>
  <w:style w:type="paragraph" w:customStyle="1" w:styleId="TCU-Epgrafe">
    <w:name w:val="TCU - Epígrafe"/>
    <w:basedOn w:val="Normal"/>
    <w:rsid w:val="00EB057F"/>
    <w:pPr>
      <w:spacing w:after="0" w:line="240" w:lineRule="auto"/>
      <w:ind w:left="2835"/>
      <w:jc w:val="both"/>
    </w:pPr>
    <w:rPr>
      <w:rFonts w:ascii="Times New Roman" w:eastAsia="Times New Roman" w:hAnsi="Times New Roman" w:cs="Times New Roman"/>
      <w:sz w:val="24"/>
      <w:szCs w:val="20"/>
    </w:rPr>
  </w:style>
  <w:style w:type="paragraph" w:customStyle="1" w:styleId="Default">
    <w:name w:val="Default"/>
    <w:link w:val="DefaultChar"/>
    <w:rsid w:val="00EB057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UnresolvedMention">
    <w:name w:val="Unresolved Mention"/>
    <w:basedOn w:val="Fontepargpadro"/>
    <w:uiPriority w:val="99"/>
    <w:semiHidden/>
    <w:unhideWhenUsed/>
    <w:rsid w:val="009026DC"/>
    <w:rPr>
      <w:color w:val="605E5C"/>
      <w:shd w:val="clear" w:color="auto" w:fill="E1DFDD"/>
    </w:rPr>
  </w:style>
  <w:style w:type="paragraph" w:styleId="Corpodetexto">
    <w:name w:val="Body Text"/>
    <w:basedOn w:val="Normal"/>
    <w:link w:val="CorpodetextoChar"/>
    <w:uiPriority w:val="99"/>
    <w:unhideWhenUsed/>
    <w:rsid w:val="009F059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CorpodetextoChar">
    <w:name w:val="Corpo de texto Char"/>
    <w:basedOn w:val="Fontepargpadro"/>
    <w:link w:val="Corpodetexto"/>
    <w:uiPriority w:val="99"/>
    <w:rsid w:val="009F059A"/>
    <w:rPr>
      <w:rFonts w:ascii="Times New Roman" w:eastAsia="SimSun" w:hAnsi="Times New Roman" w:cs="Mangal"/>
      <w:kern w:val="2"/>
      <w:sz w:val="24"/>
      <w:szCs w:val="24"/>
      <w:lang w:eastAsia="zh-CN" w:bidi="hi-IN"/>
    </w:rPr>
  </w:style>
  <w:style w:type="character" w:styleId="Forte">
    <w:name w:val="Strong"/>
    <w:basedOn w:val="Fontepargpadro"/>
    <w:uiPriority w:val="22"/>
    <w:qFormat/>
    <w:rsid w:val="0044177C"/>
    <w:rPr>
      <w:b/>
      <w:bCs/>
    </w:rPr>
  </w:style>
  <w:style w:type="paragraph" w:customStyle="1" w:styleId="Corpodetexto31">
    <w:name w:val="Corpo de texto 31"/>
    <w:basedOn w:val="Normal"/>
    <w:rsid w:val="00040465"/>
    <w:pPr>
      <w:suppressAutoHyphens/>
      <w:spacing w:after="0" w:line="240" w:lineRule="auto"/>
      <w:jc w:val="both"/>
    </w:pPr>
    <w:rPr>
      <w:rFonts w:ascii="Arial" w:eastAsia="Times New Roman" w:hAnsi="Arial" w:cs="Arial"/>
      <w:sz w:val="24"/>
      <w:szCs w:val="20"/>
      <w:lang w:val="pt-PT" w:eastAsia="ar-SA"/>
    </w:rPr>
  </w:style>
  <w:style w:type="character" w:customStyle="1" w:styleId="DefaultChar">
    <w:name w:val="Default Char"/>
    <w:link w:val="Default"/>
    <w:locked/>
    <w:rsid w:val="00040465"/>
    <w:rPr>
      <w:rFonts w:ascii="Times New Roman" w:eastAsia="Times New Roman" w:hAnsi="Times New Roman" w:cs="Times New Roman"/>
      <w:color w:val="000000"/>
      <w:sz w:val="24"/>
      <w:szCs w:val="24"/>
      <w:lang w:eastAsia="en-US"/>
    </w:rPr>
  </w:style>
  <w:style w:type="character" w:customStyle="1" w:styleId="Ttulo3Char">
    <w:name w:val="Título 3 Char"/>
    <w:basedOn w:val="Fontepargpadro"/>
    <w:link w:val="Ttulo3"/>
    <w:uiPriority w:val="9"/>
    <w:semiHidden/>
    <w:rsid w:val="003F69D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3785">
      <w:bodyDiv w:val="1"/>
      <w:marLeft w:val="0"/>
      <w:marRight w:val="0"/>
      <w:marTop w:val="0"/>
      <w:marBottom w:val="0"/>
      <w:divBdr>
        <w:top w:val="none" w:sz="0" w:space="0" w:color="auto"/>
        <w:left w:val="none" w:sz="0" w:space="0" w:color="auto"/>
        <w:bottom w:val="none" w:sz="0" w:space="0" w:color="auto"/>
        <w:right w:val="none" w:sz="0" w:space="0" w:color="auto"/>
      </w:divBdr>
    </w:div>
    <w:div w:id="120924835">
      <w:bodyDiv w:val="1"/>
      <w:marLeft w:val="0"/>
      <w:marRight w:val="0"/>
      <w:marTop w:val="0"/>
      <w:marBottom w:val="0"/>
      <w:divBdr>
        <w:top w:val="none" w:sz="0" w:space="0" w:color="auto"/>
        <w:left w:val="none" w:sz="0" w:space="0" w:color="auto"/>
        <w:bottom w:val="none" w:sz="0" w:space="0" w:color="auto"/>
        <w:right w:val="none" w:sz="0" w:space="0" w:color="auto"/>
      </w:divBdr>
    </w:div>
    <w:div w:id="269556173">
      <w:bodyDiv w:val="1"/>
      <w:marLeft w:val="0"/>
      <w:marRight w:val="0"/>
      <w:marTop w:val="0"/>
      <w:marBottom w:val="0"/>
      <w:divBdr>
        <w:top w:val="none" w:sz="0" w:space="0" w:color="auto"/>
        <w:left w:val="none" w:sz="0" w:space="0" w:color="auto"/>
        <w:bottom w:val="none" w:sz="0" w:space="0" w:color="auto"/>
        <w:right w:val="none" w:sz="0" w:space="0" w:color="auto"/>
      </w:divBdr>
    </w:div>
    <w:div w:id="626857209">
      <w:bodyDiv w:val="1"/>
      <w:marLeft w:val="0"/>
      <w:marRight w:val="0"/>
      <w:marTop w:val="0"/>
      <w:marBottom w:val="0"/>
      <w:divBdr>
        <w:top w:val="none" w:sz="0" w:space="0" w:color="auto"/>
        <w:left w:val="none" w:sz="0" w:space="0" w:color="auto"/>
        <w:bottom w:val="none" w:sz="0" w:space="0" w:color="auto"/>
        <w:right w:val="none" w:sz="0" w:space="0" w:color="auto"/>
      </w:divBdr>
    </w:div>
    <w:div w:id="694422745">
      <w:bodyDiv w:val="1"/>
      <w:marLeft w:val="0"/>
      <w:marRight w:val="0"/>
      <w:marTop w:val="0"/>
      <w:marBottom w:val="0"/>
      <w:divBdr>
        <w:top w:val="none" w:sz="0" w:space="0" w:color="auto"/>
        <w:left w:val="none" w:sz="0" w:space="0" w:color="auto"/>
        <w:bottom w:val="none" w:sz="0" w:space="0" w:color="auto"/>
        <w:right w:val="none" w:sz="0" w:space="0" w:color="auto"/>
      </w:divBdr>
    </w:div>
    <w:div w:id="755636653">
      <w:bodyDiv w:val="1"/>
      <w:marLeft w:val="0"/>
      <w:marRight w:val="0"/>
      <w:marTop w:val="0"/>
      <w:marBottom w:val="0"/>
      <w:divBdr>
        <w:top w:val="none" w:sz="0" w:space="0" w:color="auto"/>
        <w:left w:val="none" w:sz="0" w:space="0" w:color="auto"/>
        <w:bottom w:val="none" w:sz="0" w:space="0" w:color="auto"/>
        <w:right w:val="none" w:sz="0" w:space="0" w:color="auto"/>
      </w:divBdr>
    </w:div>
    <w:div w:id="943343064">
      <w:bodyDiv w:val="1"/>
      <w:marLeft w:val="0"/>
      <w:marRight w:val="0"/>
      <w:marTop w:val="0"/>
      <w:marBottom w:val="0"/>
      <w:divBdr>
        <w:top w:val="none" w:sz="0" w:space="0" w:color="auto"/>
        <w:left w:val="none" w:sz="0" w:space="0" w:color="auto"/>
        <w:bottom w:val="none" w:sz="0" w:space="0" w:color="auto"/>
        <w:right w:val="none" w:sz="0" w:space="0" w:color="auto"/>
      </w:divBdr>
    </w:div>
    <w:div w:id="1136874533">
      <w:bodyDiv w:val="1"/>
      <w:marLeft w:val="0"/>
      <w:marRight w:val="0"/>
      <w:marTop w:val="0"/>
      <w:marBottom w:val="0"/>
      <w:divBdr>
        <w:top w:val="none" w:sz="0" w:space="0" w:color="auto"/>
        <w:left w:val="none" w:sz="0" w:space="0" w:color="auto"/>
        <w:bottom w:val="none" w:sz="0" w:space="0" w:color="auto"/>
        <w:right w:val="none" w:sz="0" w:space="0" w:color="auto"/>
      </w:divBdr>
    </w:div>
    <w:div w:id="1228153557">
      <w:bodyDiv w:val="1"/>
      <w:marLeft w:val="0"/>
      <w:marRight w:val="0"/>
      <w:marTop w:val="0"/>
      <w:marBottom w:val="0"/>
      <w:divBdr>
        <w:top w:val="none" w:sz="0" w:space="0" w:color="auto"/>
        <w:left w:val="none" w:sz="0" w:space="0" w:color="auto"/>
        <w:bottom w:val="none" w:sz="0" w:space="0" w:color="auto"/>
        <w:right w:val="none" w:sz="0" w:space="0" w:color="auto"/>
      </w:divBdr>
    </w:div>
    <w:div w:id="1375039617">
      <w:bodyDiv w:val="1"/>
      <w:marLeft w:val="0"/>
      <w:marRight w:val="0"/>
      <w:marTop w:val="0"/>
      <w:marBottom w:val="0"/>
      <w:divBdr>
        <w:top w:val="none" w:sz="0" w:space="0" w:color="auto"/>
        <w:left w:val="none" w:sz="0" w:space="0" w:color="auto"/>
        <w:bottom w:val="none" w:sz="0" w:space="0" w:color="auto"/>
        <w:right w:val="none" w:sz="0" w:space="0" w:color="auto"/>
      </w:divBdr>
    </w:div>
    <w:div w:id="1451777039">
      <w:bodyDiv w:val="1"/>
      <w:marLeft w:val="0"/>
      <w:marRight w:val="0"/>
      <w:marTop w:val="0"/>
      <w:marBottom w:val="0"/>
      <w:divBdr>
        <w:top w:val="none" w:sz="0" w:space="0" w:color="auto"/>
        <w:left w:val="none" w:sz="0" w:space="0" w:color="auto"/>
        <w:bottom w:val="none" w:sz="0" w:space="0" w:color="auto"/>
        <w:right w:val="none" w:sz="0" w:space="0" w:color="auto"/>
      </w:divBdr>
    </w:div>
    <w:div w:id="1841391074">
      <w:bodyDiv w:val="1"/>
      <w:marLeft w:val="0"/>
      <w:marRight w:val="0"/>
      <w:marTop w:val="0"/>
      <w:marBottom w:val="0"/>
      <w:divBdr>
        <w:top w:val="none" w:sz="0" w:space="0" w:color="auto"/>
        <w:left w:val="none" w:sz="0" w:space="0" w:color="auto"/>
        <w:bottom w:val="none" w:sz="0" w:space="0" w:color="auto"/>
        <w:right w:val="none" w:sz="0" w:space="0" w:color="auto"/>
      </w:divBdr>
    </w:div>
    <w:div w:id="1890875691">
      <w:bodyDiv w:val="1"/>
      <w:marLeft w:val="0"/>
      <w:marRight w:val="0"/>
      <w:marTop w:val="0"/>
      <w:marBottom w:val="0"/>
      <w:divBdr>
        <w:top w:val="none" w:sz="0" w:space="0" w:color="auto"/>
        <w:left w:val="none" w:sz="0" w:space="0" w:color="auto"/>
        <w:bottom w:val="none" w:sz="0" w:space="0" w:color="auto"/>
        <w:right w:val="none" w:sz="0" w:space="0" w:color="auto"/>
      </w:divBdr>
    </w:div>
    <w:div w:id="20458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citane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0E7A-2117-46E4-B5C7-FA6E6BFA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10547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Licitação</cp:lastModifiedBy>
  <cp:revision>2</cp:revision>
  <cp:lastPrinted>2025-01-15T18:19:00Z</cp:lastPrinted>
  <dcterms:created xsi:type="dcterms:W3CDTF">2025-03-24T17:24:00Z</dcterms:created>
  <dcterms:modified xsi:type="dcterms:W3CDTF">2025-03-24T17:24:00Z</dcterms:modified>
</cp:coreProperties>
</file>